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327FD" w14:textId="77777777" w:rsidR="002D2090" w:rsidRPr="002D2090" w:rsidRDefault="002D2090">
      <w:pPr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46"/>
      </w:tblGrid>
      <w:tr w:rsidR="00D61850" w:rsidRPr="00D62F47" w14:paraId="23A327FF" w14:textId="77777777">
        <w:tc>
          <w:tcPr>
            <w:tcW w:w="84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A327FE" w14:textId="77777777" w:rsidR="00D61850" w:rsidRPr="002D2090" w:rsidRDefault="00D6185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/>
              <w:ind w:left="426"/>
              <w:rPr>
                <w:b/>
                <w:lang w:val="fr-FR"/>
              </w:rPr>
            </w:pPr>
            <w:r w:rsidRPr="002D2090">
              <w:rPr>
                <w:b/>
                <w:bCs/>
                <w:sz w:val="24"/>
                <w:szCs w:val="24"/>
                <w:lang w:val="fr-FR"/>
              </w:rPr>
              <w:t xml:space="preserve">INTRODUCTION AU TRAVAIL EN HAUTEUR </w:t>
            </w:r>
            <w:r w:rsidR="002D2090">
              <w:rPr>
                <w:b/>
                <w:bCs/>
                <w:sz w:val="24"/>
                <w:szCs w:val="24"/>
                <w:lang w:val="fr-FR"/>
              </w:rPr>
              <w:t>–</w:t>
            </w:r>
            <w:r w:rsidRPr="002D2090">
              <w:rPr>
                <w:b/>
                <w:bCs/>
                <w:sz w:val="24"/>
                <w:szCs w:val="24"/>
                <w:lang w:val="fr-FR"/>
              </w:rPr>
              <w:t xml:space="preserve"> GÉNÉRALITÉS</w:t>
            </w:r>
          </w:p>
        </w:tc>
      </w:tr>
      <w:tr w:rsidR="00D61850" w:rsidRPr="00D62F47" w14:paraId="23A32801" w14:textId="77777777">
        <w:tc>
          <w:tcPr>
            <w:tcW w:w="84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A32800" w14:textId="77777777" w:rsidR="00D61850" w:rsidRPr="00946A34" w:rsidRDefault="00A97BC6" w:rsidP="00A97BC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</w:t>
            </w:r>
            <w:r w:rsidR="00D61850">
              <w:rPr>
                <w:sz w:val="20"/>
                <w:szCs w:val="20"/>
                <w:lang w:val="fr-FR"/>
              </w:rPr>
              <w:t>a chute d’une hauteur reste l'une des causes majeures des accidents de travail graves.</w:t>
            </w:r>
            <w:r w:rsidR="00D61850" w:rsidRPr="00946A34">
              <w:rPr>
                <w:sz w:val="20"/>
                <w:szCs w:val="20"/>
                <w:lang w:val="fr-FR"/>
              </w:rPr>
              <w:t xml:space="preserve"> </w:t>
            </w:r>
            <w:r w:rsidR="00D61850">
              <w:rPr>
                <w:sz w:val="20"/>
                <w:szCs w:val="20"/>
                <w:lang w:val="fr-FR"/>
              </w:rPr>
              <w:t>Seuls le suivi minutieux des procédures appropriées, l'utilisation de l'équipement approprié et le bon usage des EPI peuvent réduire les risques.</w:t>
            </w:r>
          </w:p>
        </w:tc>
      </w:tr>
    </w:tbl>
    <w:p w14:paraId="23A32802" w14:textId="77777777" w:rsidR="00D61850" w:rsidRPr="00946A34" w:rsidRDefault="002D2090">
      <w:pPr>
        <w:autoSpaceDE w:val="0"/>
        <w:autoSpaceDN w:val="0"/>
        <w:adjustRightInd w:val="0"/>
        <w:rPr>
          <w:sz w:val="20"/>
          <w:szCs w:val="20"/>
          <w:lang w:val="fr-FR"/>
        </w:rPr>
      </w:pPr>
      <w:r>
        <w:rPr>
          <w:sz w:val="16"/>
          <w:szCs w:val="16"/>
        </w:rPr>
        <w:t>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5"/>
        <w:gridCol w:w="2951"/>
      </w:tblGrid>
      <w:tr w:rsidR="00D61850" w:rsidRPr="002D2090" w14:paraId="23A32804" w14:textId="77777777">
        <w:tc>
          <w:tcPr>
            <w:tcW w:w="844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A32803" w14:textId="77777777" w:rsidR="00D61850" w:rsidRPr="002D2090" w:rsidRDefault="00191CD9" w:rsidP="002D209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ind w:left="425" w:hanging="357"/>
              <w:rPr>
                <w:b/>
                <w:lang w:val="fr-FR"/>
              </w:rPr>
            </w:pPr>
            <w:r w:rsidRPr="001345BF">
              <w:rPr>
                <w:b/>
                <w:bCs/>
                <w:sz w:val="24"/>
                <w:szCs w:val="24"/>
                <w:lang w:val="fr-FR"/>
              </w:rPr>
              <w:t>EXPLICATION</w:t>
            </w:r>
            <w:r w:rsidR="00D61850" w:rsidRPr="001345BF">
              <w:rPr>
                <w:b/>
                <w:bCs/>
                <w:sz w:val="24"/>
                <w:szCs w:val="24"/>
                <w:lang w:val="fr-FR"/>
              </w:rPr>
              <w:t xml:space="preserve"> ET </w:t>
            </w:r>
            <w:r w:rsidR="00D61850" w:rsidRPr="002D2090">
              <w:rPr>
                <w:b/>
                <w:bCs/>
                <w:sz w:val="24"/>
                <w:szCs w:val="24"/>
                <w:lang w:val="fr-FR"/>
              </w:rPr>
              <w:t>RISQUES</w:t>
            </w:r>
          </w:p>
        </w:tc>
      </w:tr>
      <w:tr w:rsidR="00D61850" w:rsidRPr="00D62F47" w14:paraId="23A32817" w14:textId="77777777">
        <w:tc>
          <w:tcPr>
            <w:tcW w:w="5495" w:type="dxa"/>
            <w:tcBorders>
              <w:left w:val="single" w:sz="18" w:space="0" w:color="auto"/>
              <w:right w:val="nil"/>
            </w:tcBorders>
          </w:tcPr>
          <w:p w14:paraId="23A32805" w14:textId="77777777" w:rsidR="00D61850" w:rsidRPr="00946A34" w:rsidRDefault="00D6185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Définition du travail en hauteur :</w:t>
            </w:r>
          </w:p>
          <w:p w14:paraId="23A32806" w14:textId="3AFDB572" w:rsidR="00D61850" w:rsidRPr="00946A34" w:rsidRDefault="00D61850" w:rsidP="002D209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40"/>
              <w:ind w:left="71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travailler à une hauteur en station debout &gt; 2m</w:t>
            </w:r>
            <w:r w:rsidR="00D62F47">
              <w:rPr>
                <w:sz w:val="20"/>
                <w:szCs w:val="20"/>
                <w:lang w:val="fr-FR"/>
              </w:rPr>
              <w:t xml:space="preserve"> (&gt; 2,5 m en NL)</w:t>
            </w:r>
            <w:r>
              <w:rPr>
                <w:sz w:val="20"/>
                <w:szCs w:val="20"/>
                <w:lang w:val="fr-FR"/>
              </w:rPr>
              <w:t xml:space="preserve"> au-dessus du sol (ou moins si la réglementation locale est plus stricte)</w:t>
            </w:r>
          </w:p>
          <w:p w14:paraId="23A32807" w14:textId="77777777" w:rsidR="00D61850" w:rsidRPr="00946A34" w:rsidRDefault="00D61850" w:rsidP="002D209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40"/>
              <w:ind w:left="71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travailler à moins de 4 mètres d'un avant-toit</w:t>
            </w:r>
          </w:p>
          <w:p w14:paraId="23A32808" w14:textId="5AC81C08" w:rsidR="00D61850" w:rsidRPr="00946A34" w:rsidRDefault="00D61850" w:rsidP="002D209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40"/>
              <w:ind w:left="71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travailler à moins de 2</w:t>
            </w:r>
            <w:r w:rsidR="00D62F47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mètres </w:t>
            </w:r>
            <w:r w:rsidR="00D62F47">
              <w:rPr>
                <w:sz w:val="20"/>
                <w:szCs w:val="20"/>
                <w:lang w:val="fr-FR"/>
              </w:rPr>
              <w:t xml:space="preserve">(&lt; 2,5 m en NL) </w:t>
            </w:r>
            <w:r>
              <w:rPr>
                <w:sz w:val="20"/>
                <w:szCs w:val="20"/>
                <w:lang w:val="fr-FR"/>
              </w:rPr>
              <w:t xml:space="preserve">au-dessus du sol, mais où l’on risque de tomber sur des saillies ou dans l'eau ou </w:t>
            </w:r>
            <w:r w:rsidR="00946A34">
              <w:rPr>
                <w:sz w:val="20"/>
                <w:szCs w:val="20"/>
                <w:lang w:val="fr-FR"/>
              </w:rPr>
              <w:t>au-dessus</w:t>
            </w:r>
            <w:r>
              <w:rPr>
                <w:sz w:val="20"/>
                <w:szCs w:val="20"/>
                <w:lang w:val="fr-FR"/>
              </w:rPr>
              <w:t xml:space="preserve"> de la circulation</w:t>
            </w:r>
          </w:p>
          <w:p w14:paraId="23A32809" w14:textId="77777777" w:rsidR="00D61850" w:rsidRPr="00946A34" w:rsidRDefault="00D61850" w:rsidP="002D209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40"/>
              <w:ind w:left="71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chantiers près de pentes abruptes, falaises ou fosses profondes</w:t>
            </w:r>
          </w:p>
          <w:p w14:paraId="23A3280A" w14:textId="77777777" w:rsidR="00D61850" w:rsidRDefault="00D61850" w:rsidP="002D209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40"/>
              <w:ind w:left="714" w:hanging="357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notions de hauteur :</w:t>
            </w:r>
          </w:p>
          <w:p w14:paraId="23A3280B" w14:textId="77777777" w:rsidR="00D61850" w:rsidRPr="00946A34" w:rsidRDefault="00D61850">
            <w:pPr>
              <w:autoSpaceDE w:val="0"/>
              <w:autoSpaceDN w:val="0"/>
              <w:adjustRightInd w:val="0"/>
              <w:spacing w:before="60"/>
              <w:ind w:left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* hauteur de chute ou en </w:t>
            </w:r>
            <w:r w:rsidR="00946A34">
              <w:rPr>
                <w:sz w:val="20"/>
                <w:szCs w:val="20"/>
                <w:lang w:val="fr-FR"/>
              </w:rPr>
              <w:t>s</w:t>
            </w:r>
            <w:r>
              <w:rPr>
                <w:sz w:val="20"/>
                <w:szCs w:val="20"/>
                <w:lang w:val="fr-FR"/>
              </w:rPr>
              <w:t>tation debout = hauteur entre le sol et la plante du pied de la personne qui travaille en hauteur</w:t>
            </w:r>
          </w:p>
          <w:p w14:paraId="23A3280C" w14:textId="77777777" w:rsidR="00D61850" w:rsidRPr="00946A34" w:rsidRDefault="00D61850">
            <w:pPr>
              <w:autoSpaceDE w:val="0"/>
              <w:autoSpaceDN w:val="0"/>
              <w:adjustRightInd w:val="0"/>
              <w:spacing w:before="60"/>
              <w:ind w:left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* hauteur de travail = hauteur où l’on travaille ou même la hauteur où les mains sont situées</w:t>
            </w:r>
          </w:p>
          <w:p w14:paraId="23A3280D" w14:textId="2C2C7B63" w:rsidR="00D61850" w:rsidRPr="00946A34" w:rsidRDefault="00191CD9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5680" behindDoc="0" locked="0" layoutInCell="1" allowOverlap="1" wp14:anchorId="23A32899" wp14:editId="1AB7AA7C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65406</wp:posOffset>
                  </wp:positionV>
                  <wp:extent cx="2390775" cy="1226950"/>
                  <wp:effectExtent l="0" t="0" r="0" b="0"/>
                  <wp:wrapNone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6495" cy="122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3A3280E" w14:textId="77777777" w:rsidR="00D61850" w:rsidRPr="00946A34" w:rsidRDefault="00D6185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Exemples :</w:t>
            </w:r>
          </w:p>
          <w:p w14:paraId="23A3280F" w14:textId="77777777" w:rsidR="00D61850" w:rsidRPr="00946A34" w:rsidRDefault="00D61850" w:rsidP="002D2090">
            <w:pPr>
              <w:autoSpaceDE w:val="0"/>
              <w:autoSpaceDN w:val="0"/>
              <w:adjustRightInd w:val="0"/>
              <w:spacing w:before="2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nl-BE"/>
              </w:rPr>
              <w:sym w:font="Wingdings" w:char="F0E0"/>
            </w:r>
            <w:r w:rsidRPr="00946A34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peinture des réservoirs de stockage dans les dépôts de carburant</w:t>
            </w:r>
          </w:p>
          <w:p w14:paraId="23A32810" w14:textId="77777777" w:rsidR="00D61850" w:rsidRPr="00946A34" w:rsidRDefault="00D61850" w:rsidP="002D2090">
            <w:pPr>
              <w:autoSpaceDE w:val="0"/>
              <w:autoSpaceDN w:val="0"/>
              <w:adjustRightInd w:val="0"/>
              <w:spacing w:before="2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nl-BE"/>
              </w:rPr>
              <w:sym w:font="Wingdings" w:char="F0E0"/>
            </w:r>
            <w:r w:rsidRPr="00946A34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entretien des avant-toits de toits dans les stations-service</w:t>
            </w:r>
          </w:p>
          <w:p w14:paraId="23A32811" w14:textId="77777777" w:rsidR="00D61850" w:rsidRPr="00946A34" w:rsidRDefault="00D61850" w:rsidP="002D2090">
            <w:pPr>
              <w:autoSpaceDE w:val="0"/>
              <w:autoSpaceDN w:val="0"/>
              <w:adjustRightInd w:val="0"/>
              <w:spacing w:before="2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nl-BE"/>
              </w:rPr>
              <w:sym w:font="Wingdings" w:char="F0E0"/>
            </w:r>
            <w:r w:rsidRPr="00946A34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remplacement des luminaires en hauteur</w:t>
            </w:r>
          </w:p>
          <w:p w14:paraId="23A32812" w14:textId="6296E46F" w:rsidR="00D61850" w:rsidRDefault="00D61850" w:rsidP="002D2090">
            <w:pPr>
              <w:autoSpaceDE w:val="0"/>
              <w:autoSpaceDN w:val="0"/>
              <w:adjustRightInd w:val="0"/>
              <w:spacing w:before="2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nl-BE"/>
              </w:rPr>
              <w:sym w:font="Wingdings" w:char="F0E0"/>
            </w:r>
            <w:r w:rsidRPr="00946A34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installation de caméras de surveillance</w:t>
            </w:r>
          </w:p>
          <w:p w14:paraId="29781BA2" w14:textId="706E62FA" w:rsidR="00D62F47" w:rsidRDefault="00D62F47" w:rsidP="00D62F47">
            <w:pPr>
              <w:autoSpaceDE w:val="0"/>
              <w:autoSpaceDN w:val="0"/>
              <w:adjustRightInd w:val="0"/>
              <w:spacing w:before="2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nl-BE"/>
              </w:rPr>
              <w:sym w:font="Wingdings" w:char="F0E0"/>
            </w:r>
            <w:r w:rsidRPr="00946A34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installation de panneaux solaires</w:t>
            </w:r>
          </w:p>
          <w:p w14:paraId="23A32813" w14:textId="77777777" w:rsidR="00D61850" w:rsidRPr="00946A34" w:rsidRDefault="00D61850" w:rsidP="002D2090">
            <w:pPr>
              <w:autoSpaceDE w:val="0"/>
              <w:autoSpaceDN w:val="0"/>
              <w:adjustRightInd w:val="0"/>
              <w:spacing w:before="2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nl-BE"/>
              </w:rPr>
              <w:sym w:font="Wingdings" w:char="F0E0"/>
            </w:r>
            <w:r w:rsidRPr="00946A34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ressac et action de marketing sur les stations-service</w:t>
            </w:r>
          </w:p>
          <w:p w14:paraId="23A32814" w14:textId="77777777" w:rsidR="00D61850" w:rsidRPr="00946A34" w:rsidRDefault="00D61850" w:rsidP="002D2090">
            <w:pPr>
              <w:autoSpaceDE w:val="0"/>
              <w:autoSpaceDN w:val="0"/>
              <w:adjustRightInd w:val="0"/>
              <w:spacing w:before="2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nl-BE"/>
              </w:rPr>
              <w:sym w:font="Wingdings" w:char="F0E0"/>
            </w:r>
            <w:r w:rsidRPr="00946A34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travaux et inspections sur les toits de réservoir</w:t>
            </w:r>
          </w:p>
          <w:p w14:paraId="23A32815" w14:textId="77777777" w:rsidR="00D61850" w:rsidRPr="00946A34" w:rsidRDefault="00D61850" w:rsidP="002D2090">
            <w:pPr>
              <w:autoSpaceDE w:val="0"/>
              <w:autoSpaceDN w:val="0"/>
              <w:adjustRightInd w:val="0"/>
              <w:spacing w:before="2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nl-BE"/>
              </w:rPr>
              <w:sym w:font="Wingdings" w:char="F0E0"/>
            </w:r>
            <w:r w:rsidRPr="00946A34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actions de marketing sur les auvents et les toits des stations-service</w:t>
            </w:r>
          </w:p>
          <w:p w14:paraId="23A32816" w14:textId="77777777" w:rsidR="00D61850" w:rsidRPr="00946A34" w:rsidRDefault="00D6185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D61850" w:rsidRPr="00D62F47" w14:paraId="23A3282C" w14:textId="77777777">
        <w:tc>
          <w:tcPr>
            <w:tcW w:w="844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3A32818" w14:textId="52A4251F" w:rsidR="00D61850" w:rsidRPr="00946A34" w:rsidRDefault="00D62F4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3872" behindDoc="0" locked="0" layoutInCell="1" allowOverlap="1" wp14:anchorId="2512E63E" wp14:editId="674F28A0">
                  <wp:simplePos x="0" y="0"/>
                  <wp:positionH relativeFrom="column">
                    <wp:posOffset>3014980</wp:posOffset>
                  </wp:positionH>
                  <wp:positionV relativeFrom="paragraph">
                    <wp:posOffset>-73660</wp:posOffset>
                  </wp:positionV>
                  <wp:extent cx="1685971" cy="1260919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71" cy="12609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A32819" w14:textId="65D75E91" w:rsidR="00D61850" w:rsidRPr="00946A34" w:rsidRDefault="00D6185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23A3281A" w14:textId="70B45EC2" w:rsidR="00D61850" w:rsidRPr="00946A34" w:rsidRDefault="00D6185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23A3281B" w14:textId="77777777" w:rsidR="00D61850" w:rsidRPr="00946A34" w:rsidRDefault="00D6185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23A3281C" w14:textId="3D26907F" w:rsidR="00D61850" w:rsidRPr="00946A34" w:rsidRDefault="00D6185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23A3281D" w14:textId="6FFA5D83" w:rsidR="00D61850" w:rsidRPr="00946A34" w:rsidRDefault="00D6185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23A3281E" w14:textId="37C0C226" w:rsidR="00D61850" w:rsidRPr="00946A34" w:rsidRDefault="00D6185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23A3281F" w14:textId="3E7B4FB9" w:rsidR="00D61850" w:rsidRPr="00946A34" w:rsidRDefault="00D62F4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9776" behindDoc="0" locked="0" layoutInCell="1" allowOverlap="1" wp14:anchorId="23A3289B" wp14:editId="506023E7">
                  <wp:simplePos x="0" y="0"/>
                  <wp:positionH relativeFrom="column">
                    <wp:posOffset>1930400</wp:posOffset>
                  </wp:positionH>
                  <wp:positionV relativeFrom="paragraph">
                    <wp:posOffset>66040</wp:posOffset>
                  </wp:positionV>
                  <wp:extent cx="1055756" cy="1408430"/>
                  <wp:effectExtent l="0" t="0" r="0" b="1270"/>
                  <wp:wrapNone/>
                  <wp:docPr id="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756" cy="140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A32820" w14:textId="1BAE357D" w:rsidR="00D61850" w:rsidRPr="00946A34" w:rsidRDefault="00D62F4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23A3289D" wp14:editId="492E893C">
                  <wp:simplePos x="0" y="0"/>
                  <wp:positionH relativeFrom="column">
                    <wp:posOffset>3348355</wp:posOffset>
                  </wp:positionH>
                  <wp:positionV relativeFrom="paragraph">
                    <wp:posOffset>198755</wp:posOffset>
                  </wp:positionV>
                  <wp:extent cx="1675359" cy="1257300"/>
                  <wp:effectExtent l="0" t="0" r="1270" b="0"/>
                  <wp:wrapNone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5359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1875731" cy="1250315"/>
                  <wp:effectExtent l="0" t="0" r="0" b="698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993" cy="12518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3A32821" w14:textId="5484B944" w:rsidR="00D61850" w:rsidRPr="00946A34" w:rsidRDefault="00D6185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23A32822" w14:textId="5F67E678" w:rsidR="00D61850" w:rsidRPr="00946A34" w:rsidRDefault="00D6185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23A3282B" w14:textId="77777777" w:rsidR="00D61850" w:rsidRPr="00946A34" w:rsidRDefault="00D6185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D61850" w:rsidRPr="00D62F47" w14:paraId="23A32832" w14:textId="77777777">
        <w:tc>
          <w:tcPr>
            <w:tcW w:w="844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A3282D" w14:textId="77777777" w:rsidR="00D61850" w:rsidRPr="00946A34" w:rsidRDefault="00D6185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risques suivants sont présents :</w:t>
            </w:r>
          </w:p>
          <w:p w14:paraId="23A3282E" w14:textId="77777777" w:rsidR="00D61850" w:rsidRPr="00946A34" w:rsidRDefault="00D6185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chute de personnes (perdre l'équilibre, trébucher, glisser,...)</w:t>
            </w:r>
          </w:p>
          <w:p w14:paraId="23A3282F" w14:textId="77777777" w:rsidR="00D61850" w:rsidRDefault="00D6185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b/>
                <w:bCs/>
                <w:sz w:val="20"/>
                <w:szCs w:val="20"/>
                <w:lang w:val="nl-BE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chute d'objets</w:t>
            </w:r>
          </w:p>
          <w:p w14:paraId="23A32830" w14:textId="77777777" w:rsidR="00D61850" w:rsidRPr="00946A34" w:rsidRDefault="00D6185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renversement de l'équipement servant à franchir une </w:t>
            </w:r>
            <w:r w:rsidR="00191CD9">
              <w:rPr>
                <w:sz w:val="20"/>
                <w:szCs w:val="20"/>
                <w:lang w:val="fr-FR"/>
              </w:rPr>
              <w:t xml:space="preserve">hauteur </w:t>
            </w:r>
            <w:r>
              <w:rPr>
                <w:sz w:val="20"/>
                <w:szCs w:val="20"/>
                <w:lang w:val="fr-FR"/>
              </w:rPr>
              <w:br/>
              <w:t>(à cause de sous-sol instable ou irrégulier, collisions ...)</w:t>
            </w:r>
          </w:p>
          <w:p w14:paraId="4A2A2A83" w14:textId="77777777" w:rsidR="00D61850" w:rsidRDefault="00D61850" w:rsidP="002D209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contact avec des parties sous tension - risques électriques</w:t>
            </w:r>
          </w:p>
          <w:p w14:paraId="23A32831" w14:textId="75BF6247" w:rsidR="004D0AC1" w:rsidRPr="00946A34" w:rsidRDefault="004D0AC1" w:rsidP="002D209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sz w:val="20"/>
                <w:szCs w:val="20"/>
                <w:lang w:val="fr-FR"/>
              </w:rPr>
            </w:pPr>
          </w:p>
        </w:tc>
      </w:tr>
    </w:tbl>
    <w:p w14:paraId="23A32833" w14:textId="77777777" w:rsidR="00D61850" w:rsidRPr="00946A34" w:rsidRDefault="00D61850">
      <w:pPr>
        <w:autoSpaceDE w:val="0"/>
        <w:autoSpaceDN w:val="0"/>
        <w:adjustRightInd w:val="0"/>
        <w:rPr>
          <w:sz w:val="20"/>
          <w:szCs w:val="20"/>
          <w:lang w:val="fr-F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6"/>
        <w:gridCol w:w="426"/>
      </w:tblGrid>
      <w:tr w:rsidR="00D61850" w:rsidRPr="002D2090" w14:paraId="23A32835" w14:textId="77777777">
        <w:tc>
          <w:tcPr>
            <w:tcW w:w="8472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3A32834" w14:textId="77777777" w:rsidR="00D61850" w:rsidRPr="002D2090" w:rsidRDefault="00D6185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/>
              <w:ind w:left="426"/>
              <w:rPr>
                <w:b/>
              </w:rPr>
            </w:pPr>
            <w:r w:rsidRPr="002D2090">
              <w:rPr>
                <w:b/>
                <w:bCs/>
                <w:sz w:val="24"/>
                <w:szCs w:val="24"/>
                <w:lang w:val="fr-FR"/>
              </w:rPr>
              <w:t>EXIGENCES DE SÉCURITÉ</w:t>
            </w:r>
          </w:p>
        </w:tc>
      </w:tr>
      <w:tr w:rsidR="00D61850" w14:paraId="23A32839" w14:textId="77777777">
        <w:tc>
          <w:tcPr>
            <w:tcW w:w="8472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3A32836" w14:textId="77777777" w:rsidR="00D61850" w:rsidRDefault="00D61850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  <w:p w14:paraId="23A32837" w14:textId="4212B956" w:rsidR="00D61850" w:rsidRPr="001345BF" w:rsidRDefault="00D61850">
            <w:pPr>
              <w:autoSpaceDE w:val="0"/>
              <w:autoSpaceDN w:val="0"/>
              <w:adjustRightInd w:val="0"/>
              <w:spacing w:before="60"/>
              <w:rPr>
                <w:b/>
                <w:bCs/>
                <w:sz w:val="24"/>
                <w:szCs w:val="24"/>
                <w:lang w:val="nl-BE"/>
              </w:rPr>
            </w:pPr>
            <w:r w:rsidRPr="001345BF">
              <w:rPr>
                <w:b/>
                <w:bCs/>
                <w:sz w:val="24"/>
                <w:szCs w:val="24"/>
                <w:lang w:val="nl-BE"/>
              </w:rPr>
              <w:t>TOUJOURS</w:t>
            </w:r>
            <w:r w:rsidR="001345BF" w:rsidRPr="001345BF">
              <w:rPr>
                <w:b/>
                <w:bCs/>
                <w:sz w:val="24"/>
                <w:szCs w:val="24"/>
                <w:lang w:val="nl-BE"/>
              </w:rPr>
              <w:t>:</w:t>
            </w:r>
          </w:p>
          <w:p w14:paraId="23A32838" w14:textId="7C917545" w:rsidR="00D61850" w:rsidRDefault="001345BF">
            <w:pPr>
              <w:autoSpaceDE w:val="0"/>
              <w:autoSpaceDN w:val="0"/>
              <w:adjustRightInd w:val="0"/>
              <w:spacing w:before="60"/>
              <w:jc w:val="right"/>
            </w:pPr>
            <w:r>
              <w:rPr>
                <w:b/>
                <w:bCs/>
                <w:sz w:val="20"/>
                <w:szCs w:val="20"/>
                <w:lang w:val="fr-FR"/>
              </w:rPr>
              <w:t>CHECK</w:t>
            </w:r>
          </w:p>
        </w:tc>
      </w:tr>
      <w:tr w:rsidR="00D61850" w:rsidRPr="00D62F47" w14:paraId="23A3283C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3A3283A" w14:textId="77777777" w:rsidR="00D61850" w:rsidRPr="00373F47" w:rsidRDefault="00D6185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  <w:lang w:val="fr-FR"/>
              </w:rPr>
            </w:pPr>
            <w:r w:rsidRPr="00373F47">
              <w:rPr>
                <w:b/>
                <w:bCs/>
                <w:sz w:val="20"/>
                <w:szCs w:val="20"/>
                <w:lang w:val="fr-FR"/>
              </w:rPr>
              <w:t>EVALUEZ LES RISQUES AVEC RI&amp;E POUR LES ASPECTS SUIVANTS :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A3283B" w14:textId="77777777" w:rsidR="00D61850" w:rsidRPr="00373F47" w:rsidRDefault="00D6185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fr-FR"/>
              </w:rPr>
            </w:pPr>
          </w:p>
        </w:tc>
      </w:tr>
      <w:tr w:rsidR="00D61850" w:rsidRPr="00D62F47" w14:paraId="23A3283F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3A3283D" w14:textId="77777777" w:rsidR="00D61850" w:rsidRPr="00946A34" w:rsidRDefault="00D61850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nature du poste de travail (lieu, machines, équipements, matériaux, environnement, ...)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3A3283E" w14:textId="77777777" w:rsidR="00D61850" w:rsidRPr="00946A34" w:rsidRDefault="00D6185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D61850" w:rsidRPr="00D62F47" w14:paraId="23A32842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3A32840" w14:textId="77777777" w:rsidR="00D61850" w:rsidRPr="00946A34" w:rsidRDefault="00D61850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source du danger (hauteur de travail, hauteur de chute, proximité d'une falaise ou de l'eau, autres travaux à proximité,...)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3A32841" w14:textId="77777777" w:rsidR="00D61850" w:rsidRPr="00946A34" w:rsidRDefault="00D6185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D61850" w:rsidRPr="00D62F47" w14:paraId="23A32845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3A32843" w14:textId="77777777" w:rsidR="00D61850" w:rsidRPr="00946A34" w:rsidRDefault="00D61850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nature des activités (mission, durée, fréquence, position, exercice de force, portée, ...)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3A32844" w14:textId="77777777" w:rsidR="00D61850" w:rsidRPr="00946A34" w:rsidRDefault="00D6185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D61850" w:rsidRPr="00D62F47" w14:paraId="23A32848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3A32846" w14:textId="77777777" w:rsidR="00D61850" w:rsidRPr="00946A34" w:rsidRDefault="00D61850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travailleurs (compétences, expérience, âge, condition physique, vertiges, ...)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3A32847" w14:textId="77777777" w:rsidR="00D61850" w:rsidRPr="00946A34" w:rsidRDefault="00D6185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D61850" w:rsidRPr="00D62F47" w14:paraId="23A3284B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3A32849" w14:textId="77777777" w:rsidR="00D61850" w:rsidRPr="00946A34" w:rsidRDefault="00D6185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23A3284A" w14:textId="77777777" w:rsidR="00D61850" w:rsidRPr="00946A34" w:rsidRDefault="00D6185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D61850" w:rsidRPr="00D62F47" w14:paraId="23A3284E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3A3284C" w14:textId="77777777" w:rsidR="00D61850" w:rsidRPr="00373F47" w:rsidRDefault="00D6185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  <w:lang w:val="fr-FR"/>
              </w:rPr>
            </w:pPr>
            <w:r w:rsidRPr="00373F47">
              <w:rPr>
                <w:b/>
                <w:bCs/>
                <w:sz w:val="20"/>
                <w:szCs w:val="20"/>
                <w:lang w:val="fr-FR"/>
              </w:rPr>
              <w:lastRenderedPageBreak/>
              <w:t>CHOISISSEZ LE MOYEN DE TRAVAIL LE MOINS DANGEREUX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A3284D" w14:textId="77777777" w:rsidR="00D61850" w:rsidRPr="00373F47" w:rsidRDefault="00D61850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0"/>
                <w:szCs w:val="20"/>
                <w:lang w:val="fr-FR"/>
              </w:rPr>
            </w:pPr>
          </w:p>
        </w:tc>
      </w:tr>
      <w:tr w:rsidR="00D61850" w14:paraId="23A32853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3A3284F" w14:textId="77777777" w:rsidR="00D61850" w:rsidRPr="00946A34" w:rsidRDefault="00D61850">
            <w:pPr>
              <w:autoSpaceDE w:val="0"/>
              <w:autoSpaceDN w:val="0"/>
              <w:adjustRightInd w:val="0"/>
              <w:spacing w:before="60"/>
              <w:ind w:left="709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hauteur de chute potentielle doit être réduite par tous les moyens possibles.</w:t>
            </w:r>
          </w:p>
          <w:p w14:paraId="23A32850" w14:textId="77777777" w:rsidR="00D61850" w:rsidRPr="00946A34" w:rsidRDefault="00D61850">
            <w:pPr>
              <w:autoSpaceDE w:val="0"/>
              <w:autoSpaceDN w:val="0"/>
              <w:adjustRightInd w:val="0"/>
              <w:spacing w:before="60" w:after="120"/>
              <w:ind w:left="709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moyens de protection collective ont la préférence sur les moyens personnels.</w:t>
            </w:r>
          </w:p>
          <w:bookmarkStart w:id="1" w:name="_MON_1388906221"/>
          <w:bookmarkStart w:id="2" w:name="_MON_1408794522"/>
          <w:bookmarkStart w:id="3" w:name="_MON_1408794584"/>
          <w:bookmarkEnd w:id="1"/>
          <w:bookmarkEnd w:id="2"/>
          <w:bookmarkEnd w:id="3"/>
          <w:bookmarkStart w:id="4" w:name="_MON_1408795159"/>
          <w:bookmarkEnd w:id="4"/>
          <w:p w14:paraId="23A32851" w14:textId="77777777" w:rsidR="00D61850" w:rsidRDefault="00A35DB7">
            <w:pPr>
              <w:autoSpaceDE w:val="0"/>
              <w:autoSpaceDN w:val="0"/>
              <w:adjustRightInd w:val="0"/>
              <w:spacing w:before="60"/>
              <w:ind w:left="426"/>
            </w:pPr>
            <w:r>
              <w:rPr>
                <w:iCs/>
                <w:sz w:val="20"/>
                <w:szCs w:val="20"/>
                <w:lang w:val="nl-NL"/>
              </w:rPr>
              <w:object w:dxaOrig="7463" w:dyaOrig="3016" w14:anchorId="23A328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4.25pt;height:150.8pt" o:ole="">
                  <v:imagedata r:id="rId15" o:title=""/>
                </v:shape>
                <o:OLEObject Type="Embed" ProgID="Word.Document.12" ShapeID="_x0000_i1025" DrawAspect="Content" ObjectID="_1656145228" r:id="rId16">
                  <o:FieldCodes>\s</o:FieldCodes>
                </o:OLEObject>
              </w:objec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23A32852" w14:textId="77777777" w:rsidR="00D61850" w:rsidRDefault="00D61850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</w:tc>
      </w:tr>
      <w:tr w:rsidR="00D61850" w:rsidRPr="00373F47" w14:paraId="23A32856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3A32854" w14:textId="77777777" w:rsidR="00D61850" w:rsidRPr="00373F47" w:rsidRDefault="00D6185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</w:rPr>
            </w:pPr>
            <w:r w:rsidRPr="00373F47">
              <w:rPr>
                <w:b/>
                <w:bCs/>
                <w:sz w:val="20"/>
                <w:szCs w:val="20"/>
                <w:lang w:val="fr-FR"/>
              </w:rPr>
              <w:t>DÉLIMITATION &amp; SIGNALISATION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A32855" w14:textId="77777777" w:rsidR="00D61850" w:rsidRPr="00373F47" w:rsidRDefault="00D6185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nl-BE"/>
              </w:rPr>
            </w:pPr>
          </w:p>
        </w:tc>
      </w:tr>
      <w:tr w:rsidR="00D61850" w14:paraId="23A3285B" w14:textId="77777777" w:rsidTr="003E4D76">
        <w:tc>
          <w:tcPr>
            <w:tcW w:w="804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23A32857" w14:textId="77777777" w:rsidR="00D61850" w:rsidRPr="00946A34" w:rsidRDefault="00D61850">
            <w:pPr>
              <w:autoSpaceDE w:val="0"/>
              <w:autoSpaceDN w:val="0"/>
              <w:adjustRightInd w:val="0"/>
              <w:spacing w:before="60"/>
              <w:ind w:left="709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Une signalisation et des clôtures appropriées doivent être placées dans les zones où les personnes peuvent tomber.</w:t>
            </w:r>
          </w:p>
          <w:p w14:paraId="23A32858" w14:textId="77777777" w:rsidR="00D61850" w:rsidRPr="00946A34" w:rsidRDefault="00D61850">
            <w:pPr>
              <w:autoSpaceDE w:val="0"/>
              <w:autoSpaceDN w:val="0"/>
              <w:adjustRightInd w:val="0"/>
              <w:spacing w:before="60"/>
              <w:ind w:left="709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zones présentant des objets en chute ne peuvent être fréquentées que par des employés autorisées et munis d’une protection appropriée.</w:t>
            </w:r>
          </w:p>
          <w:p w14:paraId="444272C8" w14:textId="77777777" w:rsidR="00D61850" w:rsidRDefault="00191CD9">
            <w:pPr>
              <w:autoSpaceDE w:val="0"/>
              <w:autoSpaceDN w:val="0"/>
              <w:adjustRightInd w:val="0"/>
              <w:spacing w:before="60"/>
              <w:ind w:left="709"/>
            </w:pPr>
            <w:r>
              <w:rPr>
                <w:noProof/>
                <w:snapToGrid/>
                <w:lang w:eastAsia="en-GB"/>
              </w:rPr>
              <w:drawing>
                <wp:inline distT="0" distB="0" distL="0" distR="0">
                  <wp:extent cx="4286250" cy="1171575"/>
                  <wp:effectExtent l="0" t="0" r="0" b="9525"/>
                  <wp:docPr id="1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777C95" w14:textId="77777777" w:rsidR="004D0AC1" w:rsidRDefault="004D0AC1">
            <w:pPr>
              <w:autoSpaceDE w:val="0"/>
              <w:autoSpaceDN w:val="0"/>
              <w:adjustRightInd w:val="0"/>
              <w:spacing w:before="60"/>
              <w:ind w:left="709"/>
            </w:pPr>
          </w:p>
          <w:p w14:paraId="23A32859" w14:textId="5B21B707" w:rsidR="004D0AC1" w:rsidRDefault="004D0AC1">
            <w:pPr>
              <w:autoSpaceDE w:val="0"/>
              <w:autoSpaceDN w:val="0"/>
              <w:adjustRightInd w:val="0"/>
              <w:spacing w:before="60"/>
              <w:ind w:left="709"/>
            </w:pP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23A3285A" w14:textId="77777777" w:rsidR="00D61850" w:rsidRDefault="00D6185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nl-BE"/>
              </w:rPr>
            </w:pPr>
          </w:p>
        </w:tc>
      </w:tr>
    </w:tbl>
    <w:p w14:paraId="23A3285C" w14:textId="77777777" w:rsidR="00D61850" w:rsidRDefault="00D61850">
      <w:pPr>
        <w:autoSpaceDE w:val="0"/>
        <w:autoSpaceDN w:val="0"/>
        <w:adjustRightInd w:val="0"/>
        <w:rPr>
          <w:sz w:val="20"/>
          <w:szCs w:val="20"/>
          <w:lang w:val="nl-BE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6"/>
        <w:gridCol w:w="400"/>
      </w:tblGrid>
      <w:tr w:rsidR="00D61850" w14:paraId="23A32860" w14:textId="77777777">
        <w:tc>
          <w:tcPr>
            <w:tcW w:w="8446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3A3285D" w14:textId="77777777" w:rsidR="00D61850" w:rsidRDefault="00D61850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  <w:p w14:paraId="23A3285E" w14:textId="3FF0DF57" w:rsidR="00D61850" w:rsidRPr="001345BF" w:rsidRDefault="00D61850">
            <w:pPr>
              <w:autoSpaceDE w:val="0"/>
              <w:autoSpaceDN w:val="0"/>
              <w:adjustRightInd w:val="0"/>
              <w:spacing w:before="60"/>
              <w:rPr>
                <w:b/>
                <w:bCs/>
                <w:sz w:val="24"/>
                <w:szCs w:val="24"/>
                <w:lang w:val="nl-BE"/>
              </w:rPr>
            </w:pPr>
            <w:r w:rsidRPr="001345BF">
              <w:rPr>
                <w:b/>
                <w:bCs/>
                <w:sz w:val="24"/>
                <w:szCs w:val="24"/>
                <w:lang w:val="nl-BE"/>
              </w:rPr>
              <w:t>TOUJOURS</w:t>
            </w:r>
            <w:r w:rsidR="001345BF" w:rsidRPr="001345BF">
              <w:rPr>
                <w:b/>
                <w:bCs/>
                <w:sz w:val="24"/>
                <w:szCs w:val="24"/>
                <w:lang w:val="nl-BE"/>
              </w:rPr>
              <w:t>:</w:t>
            </w:r>
          </w:p>
          <w:p w14:paraId="23A3285F" w14:textId="7A4C2DEF" w:rsidR="00D61850" w:rsidRDefault="001345BF">
            <w:pPr>
              <w:autoSpaceDE w:val="0"/>
              <w:autoSpaceDN w:val="0"/>
              <w:adjustRightInd w:val="0"/>
              <w:spacing w:before="60"/>
              <w:jc w:val="right"/>
            </w:pPr>
            <w:r>
              <w:rPr>
                <w:b/>
                <w:bCs/>
                <w:sz w:val="20"/>
                <w:szCs w:val="20"/>
                <w:lang w:val="fr-FR"/>
              </w:rPr>
              <w:t>CHECK</w:t>
            </w:r>
          </w:p>
        </w:tc>
      </w:tr>
      <w:tr w:rsidR="00D61850" w:rsidRPr="00D62F47" w14:paraId="23A32863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3A32861" w14:textId="77777777" w:rsidR="00D61850" w:rsidRPr="00373F47" w:rsidRDefault="00D6185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  <w:lang w:val="fr-FR"/>
              </w:rPr>
            </w:pPr>
            <w:r w:rsidRPr="00373F47">
              <w:rPr>
                <w:b/>
                <w:bCs/>
                <w:sz w:val="20"/>
                <w:szCs w:val="20"/>
                <w:lang w:val="fr-FR"/>
              </w:rPr>
              <w:t>ÉQUIPEMENT ET MATÉRIEL DE TRAVAIL EN HAUTEUR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23A32862" w14:textId="77777777" w:rsidR="00D61850" w:rsidRPr="00373F47" w:rsidRDefault="00D6185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fr-FR"/>
              </w:rPr>
            </w:pPr>
          </w:p>
        </w:tc>
      </w:tr>
      <w:tr w:rsidR="00D61850" w14:paraId="23A32866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3A32864" w14:textId="77777777" w:rsidR="00D61850" w:rsidRDefault="00D6185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</w:pPr>
            <w:r>
              <w:rPr>
                <w:sz w:val="20"/>
                <w:szCs w:val="20"/>
                <w:lang w:val="fr-FR"/>
              </w:rPr>
              <w:t>toujours en bon état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A32865" w14:textId="77777777" w:rsidR="00D61850" w:rsidRDefault="00D61850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</w:tc>
      </w:tr>
      <w:tr w:rsidR="00D61850" w:rsidRPr="00D62F47" w14:paraId="23A32869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3A32867" w14:textId="77777777" w:rsidR="00D61850" w:rsidRPr="00946A34" w:rsidRDefault="00D6185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examen visuel systématique AVANT l'utilisation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A32868" w14:textId="77777777" w:rsidR="00D61850" w:rsidRPr="00946A34" w:rsidRDefault="00D6185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D61850" w14:paraId="23A3286C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3A3286A" w14:textId="77777777" w:rsidR="00D61850" w:rsidRDefault="00D6185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</w:pPr>
            <w:r>
              <w:rPr>
                <w:sz w:val="20"/>
                <w:szCs w:val="20"/>
                <w:lang w:val="fr-FR"/>
              </w:rPr>
              <w:t>testés et inspectés périodiquement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A3286B" w14:textId="77777777" w:rsidR="00D61850" w:rsidRDefault="00D61850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</w:tc>
      </w:tr>
      <w:tr w:rsidR="00D61850" w:rsidRPr="00D62F47" w14:paraId="23A3286F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3A3286D" w14:textId="77777777" w:rsidR="00D61850" w:rsidRPr="00946A34" w:rsidRDefault="00D6185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munis des étiquettes, des pictogrammes et des informations correctes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A3286E" w14:textId="77777777" w:rsidR="00D61850" w:rsidRPr="00946A34" w:rsidRDefault="00D6185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D61850" w14:paraId="23A32872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3A32870" w14:textId="77777777" w:rsidR="00D61850" w:rsidRDefault="00D6185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</w:pPr>
            <w:r>
              <w:rPr>
                <w:sz w:val="20"/>
                <w:szCs w:val="20"/>
                <w:lang w:val="fr-FR"/>
              </w:rPr>
              <w:t>permis de travail valide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A32871" w14:textId="77777777" w:rsidR="00D61850" w:rsidRDefault="00D61850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</w:tc>
      </w:tr>
      <w:tr w:rsidR="00D61850" w14:paraId="23A32875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3A32873" w14:textId="77777777" w:rsidR="00D61850" w:rsidRDefault="00D61850">
            <w:pPr>
              <w:tabs>
                <w:tab w:val="left" w:pos="945"/>
              </w:tabs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23A32874" w14:textId="77777777" w:rsidR="00D61850" w:rsidRDefault="00D61850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</w:tc>
      </w:tr>
      <w:tr w:rsidR="00D61850" w:rsidRPr="00D62F47" w14:paraId="23A32878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3A32876" w14:textId="77777777" w:rsidR="00D61850" w:rsidRPr="00373F47" w:rsidRDefault="00D6185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60"/>
              <w:ind w:left="714" w:hanging="357"/>
              <w:rPr>
                <w:b/>
                <w:lang w:val="fr-FR"/>
              </w:rPr>
            </w:pPr>
            <w:r w:rsidRPr="00373F47">
              <w:rPr>
                <w:b/>
                <w:bCs/>
                <w:sz w:val="20"/>
                <w:szCs w:val="20"/>
                <w:lang w:val="fr-FR"/>
              </w:rPr>
              <w:t>EXIGENCES RELATIVES AUX SITUATIONS SPÉCIFIQUES, VOIR AUSSI 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3A32877" w14:textId="77777777" w:rsidR="00D61850" w:rsidRPr="00373F47" w:rsidRDefault="00D6185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fr-FR"/>
              </w:rPr>
            </w:pPr>
          </w:p>
        </w:tc>
      </w:tr>
      <w:tr w:rsidR="00D61850" w14:paraId="23A3287B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3A32879" w14:textId="77777777" w:rsidR="00D61850" w:rsidRDefault="00D6185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</w:pPr>
            <w:r>
              <w:rPr>
                <w:sz w:val="20"/>
                <w:szCs w:val="20"/>
                <w:lang w:val="fr-FR"/>
              </w:rPr>
              <w:t>Echelles :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A3287A" w14:textId="77777777" w:rsidR="00D61850" w:rsidRDefault="00D6185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</w:p>
        </w:tc>
      </w:tr>
      <w:tr w:rsidR="00D61850" w14:paraId="23A3287E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3A3287C" w14:textId="77777777" w:rsidR="00D61850" w:rsidRDefault="00D61850" w:rsidP="006A359C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120"/>
              <w:ind w:left="720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  <w:lang w:val="nl-BE"/>
              </w:rPr>
              <w:sym w:font="Symbol" w:char="F0AE"/>
            </w:r>
            <w:r>
              <w:rPr>
                <w:sz w:val="20"/>
                <w:szCs w:val="20"/>
              </w:rPr>
              <w:t xml:space="preserve"> </w:t>
            </w:r>
            <w:r w:rsidRPr="00946A34">
              <w:rPr>
                <w:i/>
                <w:iCs/>
                <w:sz w:val="20"/>
                <w:szCs w:val="20"/>
              </w:rPr>
              <w:t>Task Safety Requirements – Ladders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23A3287D" w14:textId="77777777" w:rsidR="00D61850" w:rsidRDefault="00D6185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</w:p>
        </w:tc>
      </w:tr>
      <w:tr w:rsidR="00D61850" w14:paraId="23A32881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3A3287F" w14:textId="77777777" w:rsidR="00D61850" w:rsidRDefault="00D6185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</w:pPr>
            <w:r>
              <w:rPr>
                <w:sz w:val="20"/>
                <w:szCs w:val="20"/>
                <w:lang w:val="fr-FR"/>
              </w:rPr>
              <w:t>Engins élévateurs :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A32880" w14:textId="77777777" w:rsidR="00D61850" w:rsidRDefault="00D6185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</w:p>
        </w:tc>
      </w:tr>
      <w:tr w:rsidR="00D61850" w14:paraId="23A32885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3A32882" w14:textId="77777777" w:rsidR="00D61850" w:rsidRDefault="00D61850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12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  <w:lang w:val="nl-BE"/>
              </w:rPr>
              <w:sym w:font="Symbol" w:char="F0AE"/>
            </w:r>
            <w:r>
              <w:rPr>
                <w:sz w:val="20"/>
                <w:szCs w:val="20"/>
              </w:rPr>
              <w:t xml:space="preserve"> </w:t>
            </w:r>
            <w:r w:rsidRPr="00946A34">
              <w:rPr>
                <w:i/>
                <w:iCs/>
                <w:sz w:val="20"/>
                <w:szCs w:val="20"/>
              </w:rPr>
              <w:t xml:space="preserve">Task Safety Requirements – Mobile </w:t>
            </w:r>
          </w:p>
          <w:p w14:paraId="23A32883" w14:textId="77777777" w:rsidR="00D61850" w:rsidRDefault="00D61850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120"/>
              <w:ind w:left="720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  <w:lang w:val="fr-FR"/>
              </w:rPr>
              <w:t>Elevated Work Platforms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23A32884" w14:textId="77777777" w:rsidR="00D61850" w:rsidRDefault="00D6185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</w:p>
        </w:tc>
      </w:tr>
      <w:tr w:rsidR="00D61850" w14:paraId="23A32888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3A32886" w14:textId="77777777" w:rsidR="00D61850" w:rsidRDefault="00D6185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</w:pPr>
            <w:r>
              <w:rPr>
                <w:sz w:val="20"/>
                <w:szCs w:val="20"/>
                <w:lang w:val="fr-FR"/>
              </w:rPr>
              <w:t>Echafaudages :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A32887" w14:textId="77777777" w:rsidR="00D61850" w:rsidRDefault="00D6185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nl-BE"/>
              </w:rPr>
            </w:pPr>
          </w:p>
        </w:tc>
      </w:tr>
      <w:tr w:rsidR="00D61850" w14:paraId="23A3288B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3A32889" w14:textId="77777777" w:rsidR="00D61850" w:rsidRDefault="00D61850" w:rsidP="006A359C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120"/>
              <w:ind w:left="720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  <w:lang w:val="nl-BE"/>
              </w:rPr>
              <w:sym w:font="Symbol" w:char="F0AE"/>
            </w:r>
            <w:r>
              <w:rPr>
                <w:sz w:val="20"/>
                <w:szCs w:val="20"/>
              </w:rPr>
              <w:t xml:space="preserve"> </w:t>
            </w:r>
            <w:r w:rsidRPr="00946A34">
              <w:rPr>
                <w:i/>
                <w:iCs/>
                <w:sz w:val="20"/>
                <w:szCs w:val="20"/>
              </w:rPr>
              <w:t>Task Safety Requirements – Scaffolding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23A3288A" w14:textId="77777777" w:rsidR="00D61850" w:rsidRDefault="00D6185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</w:p>
        </w:tc>
      </w:tr>
      <w:tr w:rsidR="00D61850" w14:paraId="23A3288E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3A3288C" w14:textId="77777777" w:rsidR="00D61850" w:rsidRDefault="00D6185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</w:pPr>
            <w:r>
              <w:rPr>
                <w:sz w:val="20"/>
                <w:szCs w:val="20"/>
                <w:lang w:val="fr-FR"/>
              </w:rPr>
              <w:t>Travail en toiture :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A3288D" w14:textId="77777777" w:rsidR="00D61850" w:rsidRDefault="00D6185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nl-BE"/>
              </w:rPr>
            </w:pPr>
          </w:p>
        </w:tc>
      </w:tr>
      <w:tr w:rsidR="00D61850" w14:paraId="23A32891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3A3288F" w14:textId="77777777" w:rsidR="00D61850" w:rsidRDefault="00D61850" w:rsidP="006A359C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120"/>
              <w:ind w:left="720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  <w:lang w:val="nl-BE"/>
              </w:rPr>
              <w:sym w:font="Symbol" w:char="F0AE"/>
            </w:r>
            <w:r>
              <w:rPr>
                <w:sz w:val="20"/>
                <w:szCs w:val="20"/>
              </w:rPr>
              <w:t xml:space="preserve"> </w:t>
            </w:r>
            <w:r w:rsidRPr="00946A34">
              <w:rPr>
                <w:i/>
                <w:iCs/>
                <w:sz w:val="20"/>
                <w:szCs w:val="20"/>
              </w:rPr>
              <w:t>Task Safety Requirements – Roof Work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23A32890" w14:textId="77777777" w:rsidR="00D61850" w:rsidRDefault="00D6185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</w:p>
        </w:tc>
      </w:tr>
      <w:tr w:rsidR="00D61850" w14:paraId="23A32894" w14:textId="77777777">
        <w:tc>
          <w:tcPr>
            <w:tcW w:w="804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23A32892" w14:textId="77777777" w:rsidR="00D61850" w:rsidRDefault="00D61850">
            <w:pPr>
              <w:tabs>
                <w:tab w:val="left" w:pos="94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23A32893" w14:textId="77777777" w:rsidR="00D61850" w:rsidRDefault="00D618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23A32895" w14:textId="77777777" w:rsidR="00D61850" w:rsidRDefault="00D61850">
      <w:pPr>
        <w:autoSpaceDE w:val="0"/>
        <w:autoSpaceDN w:val="0"/>
        <w:adjustRightInd w:val="0"/>
        <w:rPr>
          <w:sz w:val="20"/>
          <w:szCs w:val="20"/>
        </w:rPr>
      </w:pPr>
    </w:p>
    <w:p w14:paraId="23A32896" w14:textId="77777777" w:rsidR="00D61850" w:rsidRDefault="00D61850">
      <w:pPr>
        <w:autoSpaceDE w:val="0"/>
        <w:autoSpaceDN w:val="0"/>
        <w:adjustRightInd w:val="0"/>
        <w:rPr>
          <w:sz w:val="20"/>
          <w:szCs w:val="20"/>
        </w:rPr>
      </w:pPr>
    </w:p>
    <w:p w14:paraId="23A328BC" w14:textId="77777777" w:rsidR="00E848A8" w:rsidRDefault="0045416A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23A328BD" w14:textId="77777777" w:rsidR="00E848A8" w:rsidRDefault="0045416A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23A328BE" w14:textId="77777777" w:rsidR="00E848A8" w:rsidRDefault="0045416A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23A328BF" w14:textId="77777777" w:rsidR="00E848A8" w:rsidRDefault="0045416A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23A328C0" w14:textId="135D584F" w:rsidR="00E848A8" w:rsidRPr="00E848A8" w:rsidRDefault="0045416A" w:rsidP="00310E5B">
      <w:pPr>
        <w:jc w:val="center"/>
        <w:rPr>
          <w:rFonts w:ascii="Calibri" w:hAnsi="Calibri"/>
          <w:sz w:val="2"/>
          <w:szCs w:val="2"/>
          <w:lang w:val="en-US"/>
        </w:rPr>
      </w:pPr>
    </w:p>
    <w:p w14:paraId="009B72CC" w14:textId="77777777" w:rsidR="007828D3" w:rsidRDefault="0045416A">
      <w:pPr>
        <w:rPr>
          <w:lang w:val="en-US" w:eastAsia="en-US"/>
        </w:rPr>
      </w:pPr>
      <w:r>
        <w:rPr>
          <w:lang w:val="en-US" w:eastAsia="en-US"/>
        </w:rPr>
        <w:br w:type="page"/>
      </w:r>
    </w:p>
    <w:p w14:paraId="668FBB46" w14:textId="77777777" w:rsidR="00AF2BCB" w:rsidRDefault="0045416A" w:rsidP="00397FD7">
      <w:pPr>
        <w:jc w:val="center"/>
        <w:rPr>
          <w:lang w:val="en-US" w:eastAsia="en-US"/>
        </w:rPr>
      </w:pPr>
      <w:r>
        <w:rPr>
          <w:b/>
          <w:bCs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D9AE249" wp14:editId="49E7F524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D32DA" w14:textId="77777777" w:rsidR="00AF2BCB" w:rsidRPr="006F24BC" w:rsidRDefault="0045416A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AE2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.35pt;margin-top:6.9pt;width:408.45pt;height:43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">
                <v:textbox>
                  <w:txbxContent>
                    <w:p w14:paraId="227D32DA" w14:textId="77777777" w:rsidR="00AF2BCB" w:rsidRPr="006F24BC" w:rsidRDefault="0045416A" w:rsidP="00AF2BCB">
                      <w:pPr>
                        <w:spacing w:before="160"/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33104AFE" w14:textId="77777777" w:rsidR="00AF2BCB" w:rsidRDefault="0045416A" w:rsidP="00397FD7">
      <w:pPr>
        <w:jc w:val="center"/>
        <w:rPr>
          <w:lang w:val="en-US" w:eastAsia="en-US"/>
        </w:rPr>
      </w:pPr>
    </w:p>
    <w:p w14:paraId="1319BA0F" w14:textId="77777777" w:rsidR="00AF2BCB" w:rsidRDefault="0045416A" w:rsidP="00397FD7">
      <w:pPr>
        <w:jc w:val="center"/>
        <w:rPr>
          <w:lang w:val="en-US" w:eastAsia="en-US"/>
        </w:rPr>
      </w:pPr>
    </w:p>
    <w:p w14:paraId="5D038560" w14:textId="77777777" w:rsidR="00AF2BCB" w:rsidRDefault="0045416A" w:rsidP="00397FD7">
      <w:pPr>
        <w:jc w:val="center"/>
        <w:rPr>
          <w:lang w:val="en-US" w:eastAsia="en-US"/>
        </w:rPr>
      </w:pPr>
    </w:p>
    <w:p w14:paraId="6B2088FE" w14:textId="77777777" w:rsidR="00AF2BCB" w:rsidRPr="00397FD7" w:rsidRDefault="0045416A" w:rsidP="00397FD7">
      <w:pPr>
        <w:jc w:val="center"/>
        <w:rPr>
          <w:lang w:val="en-US" w:eastAsia="en-US"/>
        </w:rPr>
      </w:pPr>
    </w:p>
    <w:p w14:paraId="5A345F4C" w14:textId="77777777" w:rsidR="00767A51" w:rsidRPr="00A75BEC" w:rsidRDefault="0045416A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s-ES" w:eastAsia="en-US"/>
        </w:rPr>
      </w:pPr>
      <w:r>
        <w:rPr>
          <w:rFonts w:ascii="Calibri" w:hAnsi="Calibri"/>
          <w:lang w:val="es-ES" w:eastAsia="en-US"/>
        </w:rPr>
        <w:t>DOCUMENT TITLE</w:t>
      </w:r>
      <w:r w:rsidRPr="00546671">
        <w:rPr>
          <w:rFonts w:ascii="Calibri" w:hAnsi="Calibri"/>
          <w:lang w:val="es-ES" w:eastAsia="en-US"/>
        </w:rPr>
        <w:t>:</w:t>
      </w:r>
      <w:r w:rsidRPr="00546671">
        <w:rPr>
          <w:rFonts w:ascii="Calibri" w:hAnsi="Calibri"/>
          <w:lang w:val="es-ES" w:eastAsia="en-U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TSR - Travail en Hauteur - Général</w:t>
      </w:r>
    </w:p>
    <w:p w14:paraId="2638DD86" w14:textId="77777777" w:rsidR="00397FD7" w:rsidRPr="00A75BEC" w:rsidRDefault="0045416A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s-ES" w:eastAsia="en-US"/>
        </w:rPr>
      </w:pPr>
    </w:p>
    <w:p w14:paraId="6E971B45" w14:textId="77777777" w:rsidR="00397FD7" w:rsidRPr="00A75BEC" w:rsidRDefault="0045416A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s-ES" w:eastAsia="en-US"/>
        </w:rPr>
      </w:pPr>
      <w:r>
        <w:rPr>
          <w:rFonts w:ascii="Calibri" w:hAnsi="Calibri"/>
          <w:lang w:val="es-ES" w:eastAsia="en-US"/>
        </w:rPr>
        <w:t>DOCUMENT NUMBER</w:t>
      </w:r>
      <w:r w:rsidRPr="00A75BEC">
        <w:rPr>
          <w:rFonts w:ascii="Calibri" w:hAnsi="Calibri"/>
          <w:lang w:val="es-ES" w:eastAsia="en-US"/>
        </w:rPr>
        <w:t>:</w:t>
      </w:r>
      <w:r w:rsidRPr="00A75BEC">
        <w:rPr>
          <w:rFonts w:ascii="Calibri" w:hAnsi="Calibri"/>
          <w:lang w:val="es-E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KPNWE.WI.11.HSCO.045</w:t>
      </w:r>
    </w:p>
    <w:p w14:paraId="35FE0BBF" w14:textId="77777777" w:rsidR="00397FD7" w:rsidRPr="00546671" w:rsidRDefault="0045416A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s-ES" w:eastAsia="en-US"/>
        </w:rPr>
      </w:pPr>
    </w:p>
    <w:p w14:paraId="6E156498" w14:textId="77777777" w:rsidR="00397FD7" w:rsidRPr="004A4248" w:rsidRDefault="0045416A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  <w:r>
        <w:rPr>
          <w:rFonts w:ascii="Calibri" w:hAnsi="Calibri"/>
          <w:lang w:val="en-US" w:eastAsia="en-US"/>
        </w:rPr>
        <w:t>REVIEW NUMBER</w:t>
      </w:r>
      <w:r w:rsidRPr="004A4248">
        <w:rPr>
          <w:rFonts w:ascii="Calibri" w:hAnsi="Calibri"/>
          <w:lang w:val="en-US" w:eastAsia="en-US"/>
        </w:rPr>
        <w:t xml:space="preserve">: </w:t>
      </w:r>
      <w:r w:rsidRPr="004A4248">
        <w:rPr>
          <w:rFonts w:ascii="Calibri" w:hAnsi="Calibri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</w:t>
      </w:r>
    </w:p>
    <w:p w14:paraId="45C0FCA0" w14:textId="77777777" w:rsidR="00397FD7" w:rsidRPr="004A4248" w:rsidRDefault="0045416A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</w:p>
    <w:p w14:paraId="17A86510" w14:textId="77777777" w:rsidR="00397FD7" w:rsidRPr="0075499A" w:rsidRDefault="0045416A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  <w:r w:rsidRPr="0075499A">
        <w:rPr>
          <w:rFonts w:ascii="Calibri" w:hAnsi="Calibri"/>
          <w:lang w:val="en-US" w:eastAsia="en-US"/>
        </w:rPr>
        <w:t>EFFECTIVE DATE</w:t>
      </w:r>
      <w:r w:rsidRPr="0075499A">
        <w:rPr>
          <w:rFonts w:ascii="Calibri" w:hAnsi="Calibri"/>
          <w:lang w:val="en-US" w:eastAsia="en-US"/>
        </w:rPr>
        <w:t xml:space="preserve">:    </w:t>
      </w:r>
      <w:r w:rsidRPr="0075499A">
        <w:rPr>
          <w:rFonts w:ascii="Calibri" w:hAnsi="Calibri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 xml:space="preserve">06 Jul </w:t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2020</w:t>
      </w:r>
    </w:p>
    <w:p w14:paraId="3239CF9C" w14:textId="77777777" w:rsidR="00397FD7" w:rsidRPr="0075499A" w:rsidRDefault="0045416A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</w:p>
    <w:p w14:paraId="6EDE615F" w14:textId="77777777" w:rsidR="00397FD7" w:rsidRPr="0075499A" w:rsidRDefault="0045416A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  <w:r w:rsidRPr="0075499A">
        <w:rPr>
          <w:rFonts w:ascii="Calibri" w:hAnsi="Calibri"/>
          <w:lang w:val="en-US" w:eastAsia="en-US"/>
        </w:rPr>
        <w:t>NEXT REVIEW DATE</w:t>
      </w:r>
      <w:r w:rsidRPr="0075499A">
        <w:rPr>
          <w:rFonts w:ascii="Calibri" w:hAnsi="Calibri"/>
          <w:lang w:val="en-US" w:eastAsia="en-US"/>
        </w:rPr>
        <w:t>:</w:t>
      </w:r>
      <w:r w:rsidRPr="0075499A">
        <w:rPr>
          <w:rFonts w:ascii="Calibri" w:hAnsi="Calibri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06 Jul 2023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644A6136" w14:textId="77777777" w:rsidR="00397FD7" w:rsidRPr="00AF2BCB" w:rsidRDefault="0045416A" w:rsidP="00397FD7">
      <w:pPr>
        <w:jc w:val="center"/>
        <w:rPr>
          <w:rFonts w:ascii="Calibri" w:hAnsi="Calibri"/>
          <w:b/>
          <w:bCs/>
          <w:lang w:val="en-US" w:eastAsia="en-US"/>
        </w:rPr>
      </w:pPr>
      <w:r w:rsidRPr="00AF2BCB">
        <w:rPr>
          <w:rFonts w:ascii="Calibri" w:hAnsi="Calibri"/>
          <w:lang w:val="en-US" w:eastAsia="en-US"/>
        </w:rPr>
        <w:t>..</w:t>
      </w:r>
      <w:r w:rsidRPr="00AF2BCB">
        <w:rPr>
          <w:rFonts w:ascii="Calibri" w:hAnsi="Calibri"/>
          <w:b/>
          <w:bCs/>
          <w:lang w:val="en-US" w:eastAsia="en-US"/>
        </w:rPr>
        <w:t xml:space="preserve"> </w:t>
      </w:r>
    </w:p>
    <w:p w14:paraId="14803D72" w14:textId="77777777" w:rsidR="00397FD7" w:rsidRPr="00AF2BCB" w:rsidRDefault="0045416A" w:rsidP="00397FD7">
      <w:pPr>
        <w:jc w:val="center"/>
        <w:rPr>
          <w:rFonts w:ascii="Calibri" w:hAnsi="Calibri"/>
          <w:b/>
          <w:bCs/>
          <w:lang w:val="en-US" w:eastAsia="en-US"/>
        </w:rPr>
      </w:pPr>
    </w:p>
    <w:p w14:paraId="16C1F650" w14:textId="77777777" w:rsidR="0074156E" w:rsidRPr="00DB0FAC" w:rsidRDefault="0045416A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Calibri" w:hAnsi="Calibri"/>
          <w:b/>
          <w:lang w:val="en-US" w:eastAsia="en-US"/>
        </w:rPr>
      </w:pPr>
      <w:r w:rsidRPr="00DB0FAC">
        <w:rPr>
          <w:rFonts w:ascii="Calibri" w:hAnsi="Calibri"/>
          <w:b/>
          <w:lang w:val="en-US" w:eastAsia="en-US"/>
        </w:rPr>
        <w:t>CONFIDENTIALITY:</w:t>
      </w:r>
    </w:p>
    <w:p w14:paraId="2A1321DF" w14:textId="77777777" w:rsidR="0074156E" w:rsidRPr="00DB0FAC" w:rsidRDefault="0045416A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Calibri" w:hAnsi="Calibri"/>
          <w:lang w:val="en-US" w:eastAsia="en-US"/>
        </w:rPr>
      </w:pPr>
      <w:r w:rsidRPr="00DB0FAC">
        <w:rPr>
          <w:rFonts w:ascii="Calibri" w:hAnsi="Calibri"/>
          <w:lang w:val="en-US" w:eastAsia="en-US"/>
        </w:rPr>
        <w:t>The information contained in this document is confidential to Kuwait Petroleum International Ltd.</w:t>
      </w:r>
      <w:r>
        <w:rPr>
          <w:rFonts w:ascii="Calibri" w:hAnsi="Calibri"/>
          <w:lang w:val="en-US" w:eastAsia="en-US"/>
        </w:rPr>
        <w:t xml:space="preserve"> </w:t>
      </w:r>
      <w:r w:rsidRPr="00DB0FAC">
        <w:rPr>
          <w:rFonts w:ascii="Calibri" w:hAnsi="Calibri"/>
          <w:lang w:val="en-US" w:eastAsia="en-US"/>
        </w:rPr>
        <w:t>Copyright © Kuwait Petroleum International Ltd.</w:t>
      </w:r>
      <w:r>
        <w:rPr>
          <w:rFonts w:ascii="Calibri" w:hAnsi="Calibri"/>
          <w:lang w:val="en-US" w:eastAsia="en-US"/>
        </w:rPr>
        <w:t xml:space="preserve"> </w:t>
      </w:r>
      <w:r w:rsidRPr="00DB0FAC">
        <w:rPr>
          <w:rFonts w:ascii="Calibri" w:hAnsi="Calibri"/>
          <w:lang w:val="en-US" w:eastAsia="en-US"/>
        </w:rPr>
        <w:t xml:space="preserve"> Copying of this document in any format is not permitted without written permission from the management of Kuwait Petroleum International Ltd.</w:t>
      </w:r>
    </w:p>
    <w:p w14:paraId="3B073470" w14:textId="77777777" w:rsidR="00397FD7" w:rsidRPr="00546671" w:rsidRDefault="0045416A" w:rsidP="00397FD7">
      <w:pPr>
        <w:rPr>
          <w:rFonts w:ascii="Calibri" w:hAnsi="Calibri"/>
          <w:b/>
          <w:bCs/>
          <w:color w:val="003366"/>
          <w:lang w:val="es-ES" w:eastAsia="en-US"/>
        </w:rPr>
      </w:pPr>
    </w:p>
    <w:p w14:paraId="1E739105" w14:textId="77777777" w:rsidR="00397FD7" w:rsidRPr="004A6E34" w:rsidRDefault="0045416A" w:rsidP="00397FD7">
      <w:pPr>
        <w:rPr>
          <w:rFonts w:ascii="Calibri" w:hAnsi="Calibri"/>
          <w:b/>
          <w:bCs/>
          <w:lang w:val="en-US" w:eastAsia="en-US"/>
        </w:rPr>
      </w:pPr>
      <w:r w:rsidRPr="004A6E34">
        <w:rPr>
          <w:rFonts w:ascii="Calibri" w:hAnsi="Calibri"/>
          <w:b/>
          <w:bCs/>
          <w:lang w:val="en-US" w:eastAsia="en-US"/>
        </w:rPr>
        <w:t xml:space="preserve">This document is reviewed and approved </w:t>
      </w:r>
      <w:r>
        <w:rPr>
          <w:rFonts w:ascii="Calibri" w:hAnsi="Calibri"/>
          <w:b/>
          <w:bCs/>
          <w:lang w:val="en-US" w:eastAsia="en-US"/>
        </w:rPr>
        <w:t xml:space="preserve">according to the released online Document Approval Flow </w:t>
      </w:r>
    </w:p>
    <w:p w14:paraId="528F289C" w14:textId="77777777" w:rsidR="00397FD7" w:rsidRPr="004A6E34" w:rsidRDefault="0045416A" w:rsidP="00397FD7">
      <w:pPr>
        <w:rPr>
          <w:rFonts w:ascii="Calibri" w:hAnsi="Calibri"/>
          <w:lang w:val="en-US" w:eastAsia="en-US"/>
        </w:rPr>
      </w:pPr>
    </w:p>
    <w:p w14:paraId="5915C090" w14:textId="77777777" w:rsidR="00397FD7" w:rsidRPr="004A6E34" w:rsidRDefault="0045416A" w:rsidP="00397FD7">
      <w:pPr>
        <w:rPr>
          <w:rFonts w:ascii="Calibri" w:hAnsi="Calibri"/>
          <w:color w:val="003366"/>
          <w:lang w:val="en-US" w:eastAsia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2028"/>
        <w:gridCol w:w="3120"/>
        <w:gridCol w:w="5964"/>
      </w:tblGrid>
      <w:tr w:rsidR="0074156E" w:rsidRPr="00546671" w14:paraId="49E4F10E" w14:textId="77777777" w:rsidTr="009A78D1">
        <w:trPr>
          <w:trHeight w:val="567"/>
        </w:trPr>
        <w:tc>
          <w:tcPr>
            <w:tcW w:w="2028" w:type="dxa"/>
          </w:tcPr>
          <w:p w14:paraId="328930A0" w14:textId="77777777" w:rsidR="0074156E" w:rsidRPr="00546671" w:rsidRDefault="0045416A" w:rsidP="0053002F">
            <w:pPr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Prepared by</w:t>
            </w:r>
            <w:r w:rsidRPr="00546671">
              <w:rPr>
                <w:rFonts w:ascii="Calibri" w:hAnsi="Calibri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541B3B92" w14:textId="77777777" w:rsidR="0074156E" w:rsidRPr="00C2067C" w:rsidRDefault="0045416A" w:rsidP="0053002F">
            <w:pPr>
              <w:rPr>
                <w:rFonts w:ascii="Calibri" w:hAnsi="Calibri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33C93AE3" w14:textId="77777777" w:rsidR="0074156E" w:rsidRPr="00C2067C" w:rsidRDefault="0045416A" w:rsidP="00EC5FFA">
            <w:pPr>
              <w:jc w:val="both"/>
              <w:rPr>
                <w:rFonts w:ascii="Calibri" w:hAnsi="Calibri"/>
                <w:b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53F72A03" w14:textId="77777777" w:rsidTr="009A78D1">
        <w:trPr>
          <w:trHeight w:val="567"/>
        </w:trPr>
        <w:tc>
          <w:tcPr>
            <w:tcW w:w="2028" w:type="dxa"/>
          </w:tcPr>
          <w:p w14:paraId="6F0070B6" w14:textId="77777777" w:rsidR="0074156E" w:rsidRPr="00546671" w:rsidRDefault="0045416A" w:rsidP="0053002F">
            <w:pPr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Reviewed by</w:t>
            </w:r>
            <w:r w:rsidRPr="00546671">
              <w:rPr>
                <w:rFonts w:ascii="Calibri" w:hAnsi="Calibri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7EF0F305" w14:textId="77777777" w:rsidR="0074156E" w:rsidRPr="00C2067C" w:rsidRDefault="0045416A" w:rsidP="0053002F">
            <w:pPr>
              <w:rPr>
                <w:rFonts w:ascii="Calibri" w:hAnsi="Calibri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7CA7FF39" w14:textId="77777777" w:rsidR="0074156E" w:rsidRPr="00C2067C" w:rsidRDefault="0045416A" w:rsidP="00EC5FFA">
            <w:pPr>
              <w:jc w:val="both"/>
              <w:rPr>
                <w:rFonts w:ascii="Calibri" w:hAnsi="Calibri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54DA19EF" w14:textId="77777777" w:rsidTr="009A78D1">
        <w:trPr>
          <w:trHeight w:val="567"/>
        </w:trPr>
        <w:tc>
          <w:tcPr>
            <w:tcW w:w="2028" w:type="dxa"/>
          </w:tcPr>
          <w:p w14:paraId="4C139C1E" w14:textId="77777777" w:rsidR="0074156E" w:rsidRPr="00546671" w:rsidRDefault="0045416A" w:rsidP="0053002F">
            <w:pPr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Approved by</w:t>
            </w:r>
            <w:r w:rsidRPr="00546671">
              <w:rPr>
                <w:rFonts w:ascii="Calibri" w:hAnsi="Calibri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2758FB60" w14:textId="77777777" w:rsidR="0074156E" w:rsidRPr="001E55B9" w:rsidRDefault="0045416A" w:rsidP="0053002F">
            <w:pPr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 w:eastAsia="en-US"/>
              </w:rPr>
              <w:t>QHSSE Manager</w:t>
            </w:r>
          </w:p>
        </w:tc>
        <w:tc>
          <w:tcPr>
            <w:tcW w:w="5964" w:type="dxa"/>
          </w:tcPr>
          <w:p w14:paraId="1BB04880" w14:textId="77777777" w:rsidR="0074156E" w:rsidRPr="00546671" w:rsidRDefault="0045416A" w:rsidP="00EC5FFA">
            <w:pPr>
              <w:jc w:val="both"/>
              <w:rPr>
                <w:rFonts w:ascii="Calibri" w:hAnsi="Calibri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Gerardus Timmers</w:t>
            </w:r>
          </w:p>
        </w:tc>
      </w:tr>
    </w:tbl>
    <w:p w14:paraId="4E21D1F2" w14:textId="77777777" w:rsidR="00397FD7" w:rsidRPr="00F81EA5" w:rsidRDefault="0045416A" w:rsidP="00397FD7">
      <w:pPr>
        <w:rPr>
          <w:rFonts w:ascii="Calibri" w:hAnsi="Calibri"/>
          <w:color w:val="003366"/>
          <w:sz w:val="10"/>
          <w:szCs w:val="10"/>
          <w:lang w:eastAsia="en-US"/>
        </w:rPr>
      </w:pPr>
    </w:p>
    <w:p w14:paraId="02800EE1" w14:textId="77777777" w:rsidR="00FF76DD" w:rsidRPr="00873483" w:rsidRDefault="0045416A" w:rsidP="00873483">
      <w:pPr>
        <w:pStyle w:val="Heading1"/>
        <w:numPr>
          <w:ilvl w:val="0"/>
          <w:numId w:val="0"/>
        </w:numPr>
        <w:sectPr w:rsidR="00FF76DD" w:rsidRPr="00873483" w:rsidSect="00F924E0">
          <w:headerReference w:type="default" r:id="rId18"/>
          <w:footerReference w:type="default" r:id="rId19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</w:t>
      </w:r>
      <w:r w:rsidRPr="00E52F1A">
        <w:rPr>
          <w:rFonts w:asciiTheme="minorHAnsi" w:hAnsiTheme="minorHAnsi"/>
          <w:b w:val="0"/>
          <w:sz w:val="22"/>
          <w:szCs w:val="22"/>
        </w:rPr>
        <w:t>Access rights</w:t>
      </w:r>
      <w:r w:rsidRPr="00E52F1A">
        <w:rPr>
          <w:rFonts w:asciiTheme="minorHAnsi" w:hAnsiTheme="minorHAnsi"/>
          <w:b w:val="0"/>
          <w:sz w:val="22"/>
          <w:szCs w:val="22"/>
        </w:rPr>
        <w:t>:</w:t>
      </w:r>
      <w:r w:rsidRPr="00E52F1A">
        <w:tab/>
        <w:t xml:space="preserve"> </w:t>
      </w:r>
      <w:r w:rsidRPr="00E52F1A">
        <w:t xml:space="preserve">    </w:t>
      </w:r>
      <w:r w:rsidRPr="00E52F1A">
        <w:t xml:space="preserve"> </w:t>
      </w:r>
      <w:r w:rsidRPr="00E52F1A">
        <w:t xml:space="preserve">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</w:t>
      </w:r>
      <w:r w:rsidRPr="00E52F1A">
        <w:rPr>
          <w:rFonts w:asciiTheme="minorHAnsi" w:hAnsiTheme="minorHAnsi"/>
          <w:sz w:val="22"/>
          <w:szCs w:val="22"/>
        </w:rPr>
        <w:t xml:space="preserve"> </w:t>
      </w:r>
      <w:r w:rsidRPr="00E52F1A">
        <w:rPr>
          <w:rFonts w:asciiTheme="minorHAnsi" w:hAnsiTheme="minorHAnsi"/>
          <w:sz w:val="22"/>
          <w:szCs w:val="22"/>
        </w:rPr>
        <w:t>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6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6"/>
    </w:p>
    <w:p w14:paraId="05C778AD" w14:textId="77777777" w:rsidR="00E848A8" w:rsidRDefault="0045416A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506D3B66" w14:textId="77777777" w:rsidR="00E848A8" w:rsidRDefault="0045416A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098C8B85" w14:textId="77777777" w:rsidR="00E848A8" w:rsidRDefault="0045416A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6FD11ED7" w14:textId="77777777" w:rsidR="00E848A8" w:rsidRDefault="0045416A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449920C8" w14:textId="77777777" w:rsidR="00E848A8" w:rsidRPr="00E848A8" w:rsidRDefault="0045416A" w:rsidP="00310E5B">
      <w:pPr>
        <w:jc w:val="center"/>
        <w:rPr>
          <w:rFonts w:ascii="Calibri" w:hAnsi="Calibri"/>
          <w:sz w:val="2"/>
          <w:szCs w:val="2"/>
          <w:lang w:val="en-US"/>
        </w:rPr>
      </w:pPr>
      <w:r>
        <w:rPr>
          <w:rFonts w:ascii="Calibri" w:hAnsi="Calibri"/>
          <w:bCs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F5AA876" wp14:editId="43FD76B5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FF0FCB" w14:textId="77777777" w:rsidR="008B032F" w:rsidRPr="000601F7" w:rsidRDefault="0045416A" w:rsidP="00FF76DD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AA876" id="AutoShape 21" o:spid="_x0000_s1027" style="position:absolute;left:0;text-align:left;margin-left:83.7pt;margin-top:2.85pt;width:257pt;height:39.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">
                <v:textbox style="mso-fit-shape-to-text:t">
                  <w:txbxContent>
                    <w:p w14:paraId="0AFF0FCB" w14:textId="77777777" w:rsidR="008B032F" w:rsidRPr="000601F7" w:rsidRDefault="0045416A" w:rsidP="00FF76DD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418B6A1B" w14:textId="77777777" w:rsidR="00FF76DD" w:rsidRPr="00ED3189" w:rsidRDefault="0045416A" w:rsidP="00310E5B">
      <w:pPr>
        <w:jc w:val="center"/>
        <w:rPr>
          <w:rFonts w:ascii="Calibri" w:hAnsi="Calibri"/>
          <w:bCs/>
          <w:iCs/>
          <w:lang w:val="en-US"/>
        </w:rPr>
      </w:pPr>
    </w:p>
    <w:p w14:paraId="1C72524C" w14:textId="77777777" w:rsidR="00FF76DD" w:rsidRDefault="0045416A" w:rsidP="00310E5B">
      <w:pPr>
        <w:jc w:val="center"/>
        <w:rPr>
          <w:rFonts w:ascii="Calibri" w:hAnsi="Calibri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36623538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BE1D5" w14:textId="77777777" w:rsidR="00FF76DD" w:rsidRPr="00546671" w:rsidRDefault="0045416A" w:rsidP="00310E5B">
            <w:pPr>
              <w:jc w:val="center"/>
              <w:rPr>
                <w:rFonts w:ascii="Calibri" w:hAnsi="Calibri"/>
                <w:b/>
                <w:color w:val="800000"/>
                <w:lang w:val="en-US" w:eastAsia="en-US"/>
              </w:rPr>
            </w:pPr>
            <w:r>
              <w:rPr>
                <w:rFonts w:ascii="Calibri" w:hAnsi="Calibri"/>
                <w:b/>
                <w:color w:val="800000"/>
                <w:lang w:val="en-US" w:eastAsia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3995E" w14:textId="77777777" w:rsidR="00FF76DD" w:rsidRPr="0004563C" w:rsidRDefault="0045416A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color w:val="800000"/>
                <w:lang w:eastAsia="en-US"/>
              </w:rPr>
            </w:pPr>
            <w:r>
              <w:rPr>
                <w:rFonts w:ascii="Calibri" w:hAnsi="Calibri"/>
                <w:b/>
                <w:color w:val="800000"/>
                <w:lang w:eastAsia="en-US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FA80E" w14:textId="77777777" w:rsidR="00FF76DD" w:rsidRPr="0004563C" w:rsidRDefault="0045416A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color w:val="800000"/>
                <w:lang w:eastAsia="en-US"/>
              </w:rPr>
            </w:pPr>
            <w:r>
              <w:rPr>
                <w:rFonts w:ascii="Calibri" w:hAnsi="Calibri"/>
                <w:b/>
                <w:color w:val="800000"/>
                <w:lang w:eastAsia="en-US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EF322" w14:textId="77777777" w:rsidR="00FF76DD" w:rsidRPr="0004563C" w:rsidRDefault="0045416A" w:rsidP="00310E5B">
            <w:pPr>
              <w:jc w:val="center"/>
              <w:rPr>
                <w:rFonts w:ascii="Calibri" w:hAnsi="Calibri"/>
                <w:b/>
                <w:color w:val="800000"/>
                <w:lang w:eastAsia="en-US"/>
              </w:rPr>
            </w:pPr>
            <w:r>
              <w:rPr>
                <w:rFonts w:ascii="Calibri" w:hAnsi="Calibri"/>
                <w:b/>
                <w:color w:val="800000"/>
                <w:lang w:eastAsia="en-US"/>
              </w:rPr>
              <w:t>Review version</w:t>
            </w:r>
          </w:p>
        </w:tc>
      </w:tr>
      <w:tr w:rsidR="00FF76DD" w:rsidRPr="0004563C" w14:paraId="2B6D0954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08553" w14:textId="77777777" w:rsidR="00FF76DD" w:rsidRPr="0004563C" w:rsidRDefault="0045416A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01 Dec 2017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7B524" w14:textId="77777777" w:rsidR="00FF76DD" w:rsidRPr="0004563C" w:rsidRDefault="0045416A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D06CF" w14:textId="77777777" w:rsidR="00FF76DD" w:rsidRPr="0004563C" w:rsidRDefault="0045416A" w:rsidP="00310E5B">
            <w:pPr>
              <w:ind w:left="360"/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B2026" w14:textId="77777777" w:rsidR="00FF76DD" w:rsidRPr="0004563C" w:rsidRDefault="0045416A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0</w:t>
            </w:r>
          </w:p>
        </w:tc>
      </w:tr>
      <w:tr w:rsidR="00FF76DD" w:rsidRPr="0004563C" w14:paraId="3A3103DC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BA5DA" w14:textId="77777777" w:rsidR="00FF76DD" w:rsidRPr="0004563C" w:rsidRDefault="0045416A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06 Jul 2020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64782" w14:textId="77777777" w:rsidR="00FF76DD" w:rsidRPr="0004563C" w:rsidRDefault="0045416A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F941" w14:textId="77777777" w:rsidR="00FF76DD" w:rsidRPr="0004563C" w:rsidRDefault="0045416A" w:rsidP="00310E5B">
            <w:pPr>
              <w:ind w:left="360"/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minor changes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00D7" w14:textId="77777777" w:rsidR="00FF76DD" w:rsidRPr="0004563C" w:rsidRDefault="0045416A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1</w:t>
            </w:r>
          </w:p>
        </w:tc>
      </w:tr>
    </w:tbl>
    <w:p w14:paraId="056DDAE7" w14:textId="77777777" w:rsidR="009A78D1" w:rsidRPr="001F3AAC" w:rsidRDefault="0045416A" w:rsidP="00ED029D">
      <w:pPr>
        <w:rPr>
          <w:rFonts w:ascii="Calibri" w:hAnsi="Calibri"/>
          <w:bCs/>
          <w:iCs/>
        </w:rPr>
      </w:pPr>
      <w:bookmarkStart w:id="7" w:name="DocumentToAdd"/>
      <w:bookmarkEnd w:id="7"/>
    </w:p>
    <w:sectPr w:rsidR="009A78D1" w:rsidRPr="001F3AAC">
      <w:pgSz w:w="11906" w:h="16838"/>
      <w:pgMar w:top="1417" w:right="1417" w:bottom="567" w:left="1417" w:header="570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328AA" w14:textId="77777777" w:rsidR="00510551" w:rsidRDefault="00510551">
      <w:r>
        <w:separator/>
      </w:r>
    </w:p>
  </w:endnote>
  <w:endnote w:type="continuationSeparator" w:id="0">
    <w:p w14:paraId="23A328AB" w14:textId="77777777" w:rsidR="00510551" w:rsidRDefault="0051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7A9EE" w14:textId="77777777" w:rsidR="008B032F" w:rsidRPr="00FA7869" w:rsidRDefault="0045416A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sz w:val="18"/>
        <w:szCs w:val="18"/>
        <w:lang w:val="es-ES"/>
      </w:rPr>
    </w:pPr>
    <w:r>
      <w:rPr>
        <w:sz w:val="18"/>
        <w:szCs w:val="18"/>
        <w:lang w:val="es-ES"/>
      </w:rPr>
      <w:t>Document Code</w:t>
    </w:r>
    <w:r w:rsidRPr="00FA7869">
      <w:rPr>
        <w:sz w:val="18"/>
        <w:szCs w:val="18"/>
        <w:lang w:val="es-ES"/>
      </w:rPr>
      <w:t xml:space="preserve">: </w:t>
    </w:r>
    <w:r>
      <w:rPr>
        <w:noProof/>
        <w:sz w:val="18"/>
        <w:szCs w:val="18"/>
        <w:lang w:val="es-ES"/>
      </w:rPr>
      <w:t>KPNWE.WI.11.HSCO.045</w:t>
    </w:r>
    <w:r>
      <w:rPr>
        <w:sz w:val="18"/>
        <w:szCs w:val="18"/>
        <w:lang w:val="es-ES"/>
      </w:rPr>
      <w:tab/>
      <w:t>Rev</w:t>
    </w:r>
    <w:r w:rsidRPr="00FA7869">
      <w:rPr>
        <w:sz w:val="18"/>
        <w:szCs w:val="18"/>
        <w:lang w:val="es-ES"/>
      </w:rPr>
      <w:t xml:space="preserve">: </w:t>
    </w:r>
    <w:bookmarkStart w:id="5" w:name="RevisionNumber"/>
    <w:r>
      <w:rPr>
        <w:noProof/>
        <w:sz w:val="18"/>
        <w:szCs w:val="18"/>
        <w:lang w:val="es-ES"/>
      </w:rPr>
      <w:t>1</w:t>
    </w:r>
    <w:r w:rsidRPr="00FA7869">
      <w:rPr>
        <w:lang w:val="es-ES"/>
      </w:rPr>
      <w:t xml:space="preserve"> </w:t>
    </w:r>
    <w:bookmarkEnd w:id="5"/>
    <w:r w:rsidRPr="00FA7869">
      <w:rPr>
        <w:lang w:val="es-ES"/>
      </w:rPr>
      <w:tab/>
    </w:r>
  </w:p>
  <w:p w14:paraId="2C7ECC28" w14:textId="0BCF1A0A" w:rsidR="008B032F" w:rsidRPr="00E848A8" w:rsidRDefault="0045416A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sz w:val="18"/>
        <w:szCs w:val="18"/>
        <w:lang w:val="en-US"/>
      </w:rPr>
    </w:pPr>
    <w:r>
      <w:rPr>
        <w:sz w:val="18"/>
        <w:szCs w:val="18"/>
        <w:lang w:val="fr-FR"/>
      </w:rPr>
      <w:t>Approval date</w:t>
    </w:r>
    <w:r w:rsidRPr="00C25966">
      <w:rPr>
        <w:sz w:val="18"/>
        <w:szCs w:val="18"/>
        <w:lang w:val="fr-FR"/>
      </w:rPr>
      <w:t xml:space="preserve">: </w:t>
    </w:r>
    <w:r>
      <w:rPr>
        <w:noProof/>
        <w:sz w:val="18"/>
        <w:szCs w:val="18"/>
        <w:lang w:val="fr-FR"/>
      </w:rPr>
      <w:t>06 Jul 2020</w:t>
    </w:r>
    <w:r w:rsidRPr="00C25966">
      <w:rPr>
        <w:sz w:val="18"/>
        <w:szCs w:val="18"/>
        <w:lang w:val="fr-FR"/>
      </w:rPr>
      <w:tab/>
    </w:r>
    <w:r>
      <w:rPr>
        <w:sz w:val="18"/>
        <w:szCs w:val="18"/>
        <w:lang w:val="fr-FR"/>
      </w:rPr>
      <w:t>Next Review D</w:t>
    </w:r>
    <w:r>
      <w:rPr>
        <w:sz w:val="18"/>
        <w:szCs w:val="18"/>
        <w:lang w:val="fr-FR"/>
      </w:rPr>
      <w:t xml:space="preserve">ate: </w:t>
    </w:r>
    <w:r>
      <w:rPr>
        <w:noProof/>
        <w:sz w:val="18"/>
        <w:szCs w:val="18"/>
        <w:lang w:val="fr-FR"/>
      </w:rPr>
      <w:t>06 Jul 2023</w:t>
    </w:r>
    <w:r w:rsidRPr="00C25966">
      <w:rPr>
        <w:sz w:val="18"/>
        <w:szCs w:val="18"/>
        <w:lang w:val="fr-FR"/>
      </w:rPr>
      <w:tab/>
      <w:t xml:space="preserve">Page </w:t>
    </w:r>
    <w:r w:rsidRPr="009D67FF">
      <w:rPr>
        <w:sz w:val="18"/>
        <w:szCs w:val="18"/>
      </w:rPr>
      <w:fldChar w:fldCharType="begin"/>
    </w:r>
    <w:r w:rsidRPr="00C25966">
      <w:rPr>
        <w:sz w:val="18"/>
        <w:szCs w:val="18"/>
        <w:lang w:val="fr-FR"/>
      </w:rPr>
      <w:instrText xml:space="preserve"> PAGE </w:instrText>
    </w:r>
    <w:r w:rsidRPr="009D67FF">
      <w:rPr>
        <w:sz w:val="18"/>
        <w:szCs w:val="18"/>
      </w:rPr>
      <w:fldChar w:fldCharType="separate"/>
    </w:r>
    <w:r>
      <w:rPr>
        <w:noProof/>
        <w:sz w:val="18"/>
        <w:szCs w:val="18"/>
        <w:lang w:val="fr-FR"/>
      </w:rPr>
      <w:t>1</w:t>
    </w:r>
    <w:r w:rsidRPr="009D67FF">
      <w:rPr>
        <w:sz w:val="18"/>
        <w:szCs w:val="18"/>
      </w:rPr>
      <w:fldChar w:fldCharType="end"/>
    </w:r>
    <w:r w:rsidRPr="00C25966">
      <w:rPr>
        <w:sz w:val="18"/>
        <w:szCs w:val="18"/>
        <w:lang w:val="fr-FR"/>
      </w:rPr>
      <w:t xml:space="preserve"> of </w:t>
    </w:r>
    <w:r w:rsidRPr="009D67FF">
      <w:rPr>
        <w:sz w:val="18"/>
        <w:szCs w:val="18"/>
      </w:rPr>
      <w:fldChar w:fldCharType="begin"/>
    </w:r>
    <w:r w:rsidRPr="00C25966">
      <w:rPr>
        <w:sz w:val="18"/>
        <w:szCs w:val="18"/>
        <w:lang w:val="fr-FR"/>
      </w:rPr>
      <w:instrText xml:space="preserve"> NUMPAGES </w:instrText>
    </w:r>
    <w:r w:rsidRPr="009D67FF">
      <w:rPr>
        <w:sz w:val="18"/>
        <w:szCs w:val="18"/>
      </w:rPr>
      <w:fldChar w:fldCharType="separate"/>
    </w:r>
    <w:r>
      <w:rPr>
        <w:noProof/>
        <w:sz w:val="18"/>
        <w:szCs w:val="18"/>
        <w:lang w:val="fr-FR"/>
      </w:rPr>
      <w:t>5</w:t>
    </w:r>
    <w:r w:rsidRPr="009D67FF">
      <w:rPr>
        <w:sz w:val="18"/>
        <w:szCs w:val="18"/>
      </w:rPr>
      <w:fldChar w:fldCharType="end"/>
    </w:r>
  </w:p>
  <w:p w14:paraId="176AD2F5" w14:textId="77777777" w:rsidR="00414BF6" w:rsidRPr="00414BF6" w:rsidRDefault="0045416A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sz w:val="2"/>
        <w:szCs w:val="2"/>
        <w:lang w:val="en-US"/>
      </w:rPr>
    </w:pPr>
  </w:p>
  <w:p w14:paraId="782BC2DD" w14:textId="77777777" w:rsidR="005A05A8" w:rsidRPr="005A05A8" w:rsidRDefault="0045416A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b/>
        <w:color w:val="FF0000"/>
        <w:sz w:val="16"/>
        <w:szCs w:val="16"/>
        <w:lang w:val="en-US"/>
      </w:rPr>
    </w:pPr>
    <w:r w:rsidRPr="005A05A8">
      <w:rPr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328A8" w14:textId="77777777" w:rsidR="00510551" w:rsidRDefault="00510551">
      <w:r>
        <w:separator/>
      </w:r>
    </w:p>
  </w:footnote>
  <w:footnote w:type="continuationSeparator" w:id="0">
    <w:p w14:paraId="23A328A9" w14:textId="77777777" w:rsidR="00510551" w:rsidRDefault="00510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E29E5" w14:textId="77777777" w:rsidR="00B47929" w:rsidRDefault="0045416A" w:rsidP="00E91575">
    <w:pPr>
      <w:tabs>
        <w:tab w:val="left" w:pos="5529"/>
      </w:tabs>
      <w:spacing w:before="160"/>
      <w:ind w:right="2268"/>
      <w:jc w:val="center"/>
      <w:rPr>
        <w:rFonts w:ascii="Calibri" w:hAnsi="Calibri"/>
        <w:b/>
        <w:bCs/>
        <w:sz w:val="28"/>
        <w:szCs w:val="28"/>
      </w:rPr>
    </w:pPr>
    <w:r>
      <w:rPr>
        <w:b/>
        <w:b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0808550C" wp14:editId="42B3603C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1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bCs/>
        <w:noProof/>
        <w:sz w:val="28"/>
        <w:szCs w:val="28"/>
      </w:rPr>
      <w:t>TSR - Travail en Hauteur - Général</w:t>
    </w:r>
  </w:p>
  <w:p w14:paraId="3F5A27A2" w14:textId="77777777" w:rsidR="00113736" w:rsidRPr="003D0918" w:rsidRDefault="0045416A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5DC"/>
    <w:multiLevelType w:val="hybridMultilevel"/>
    <w:tmpl w:val="1ED8CEDC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B29B2"/>
    <w:multiLevelType w:val="hybridMultilevel"/>
    <w:tmpl w:val="881C39E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AF0185"/>
    <w:multiLevelType w:val="hybridMultilevel"/>
    <w:tmpl w:val="25628B52"/>
    <w:lvl w:ilvl="0" w:tplc="4E86D40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FC229E"/>
    <w:multiLevelType w:val="hybridMultilevel"/>
    <w:tmpl w:val="87E00C22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D3A78"/>
    <w:multiLevelType w:val="hybridMultilevel"/>
    <w:tmpl w:val="981CD1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CB2F1E"/>
    <w:multiLevelType w:val="hybridMultilevel"/>
    <w:tmpl w:val="95729A4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03D55"/>
    <w:multiLevelType w:val="hybridMultilevel"/>
    <w:tmpl w:val="EB64FFA0"/>
    <w:lvl w:ilvl="0" w:tplc="B52E4B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1EF3EE5"/>
    <w:multiLevelType w:val="hybridMultilevel"/>
    <w:tmpl w:val="3506755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43C7B3C"/>
    <w:multiLevelType w:val="hybridMultilevel"/>
    <w:tmpl w:val="F9E0990C"/>
    <w:lvl w:ilvl="0" w:tplc="79260A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74FF6"/>
    <w:multiLevelType w:val="hybridMultilevel"/>
    <w:tmpl w:val="9F84FEA8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157AA"/>
    <w:multiLevelType w:val="hybridMultilevel"/>
    <w:tmpl w:val="C8A6286A"/>
    <w:lvl w:ilvl="0" w:tplc="B14C5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C0ABC"/>
    <w:multiLevelType w:val="hybridMultilevel"/>
    <w:tmpl w:val="EB6292A2"/>
    <w:lvl w:ilvl="0" w:tplc="417EED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1799A"/>
    <w:multiLevelType w:val="hybridMultilevel"/>
    <w:tmpl w:val="5944D8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0A1715E"/>
    <w:multiLevelType w:val="hybridMultilevel"/>
    <w:tmpl w:val="0CDCA6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99F71D0"/>
    <w:multiLevelType w:val="hybridMultilevel"/>
    <w:tmpl w:val="03588850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372FE"/>
    <w:multiLevelType w:val="hybridMultilevel"/>
    <w:tmpl w:val="9F8E9E9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23CF9"/>
    <w:multiLevelType w:val="hybridMultilevel"/>
    <w:tmpl w:val="DE36723A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47836"/>
    <w:multiLevelType w:val="hybridMultilevel"/>
    <w:tmpl w:val="FC7241AC"/>
    <w:lvl w:ilvl="0" w:tplc="0A2450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22D41"/>
    <w:multiLevelType w:val="hybridMultilevel"/>
    <w:tmpl w:val="9B708E86"/>
    <w:lvl w:ilvl="0" w:tplc="58DC89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77C1A"/>
    <w:multiLevelType w:val="hybridMultilevel"/>
    <w:tmpl w:val="1B364C0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1EE2220A">
      <w:numFmt w:val="bullet"/>
      <w:lvlText w:val=""/>
      <w:lvlJc w:val="left"/>
      <w:pPr>
        <w:ind w:left="2340" w:hanging="360"/>
      </w:pPr>
      <w:rPr>
        <w:rFonts w:ascii="Wingdings" w:eastAsia="Times New Roman" w:hAnsi="Wingdings" w:hint="default"/>
        <w:b/>
        <w:bCs/>
      </w:r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07FC9"/>
    <w:multiLevelType w:val="hybridMultilevel"/>
    <w:tmpl w:val="A0E2938C"/>
    <w:lvl w:ilvl="0" w:tplc="08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800" w:hanging="360"/>
      </w:pPr>
    </w:lvl>
    <w:lvl w:ilvl="2" w:tplc="0813001B">
      <w:start w:val="1"/>
      <w:numFmt w:val="lowerRoman"/>
      <w:lvlText w:val="%3."/>
      <w:lvlJc w:val="right"/>
      <w:pPr>
        <w:ind w:left="2520" w:hanging="180"/>
      </w:pPr>
    </w:lvl>
    <w:lvl w:ilvl="3" w:tplc="0813000F">
      <w:start w:val="1"/>
      <w:numFmt w:val="decimal"/>
      <w:lvlText w:val="%4."/>
      <w:lvlJc w:val="left"/>
      <w:pPr>
        <w:ind w:left="3240" w:hanging="360"/>
      </w:pPr>
    </w:lvl>
    <w:lvl w:ilvl="4" w:tplc="08130019">
      <w:start w:val="1"/>
      <w:numFmt w:val="lowerLetter"/>
      <w:lvlText w:val="%5."/>
      <w:lvlJc w:val="left"/>
      <w:pPr>
        <w:ind w:left="3960" w:hanging="360"/>
      </w:pPr>
    </w:lvl>
    <w:lvl w:ilvl="5" w:tplc="0813001B">
      <w:start w:val="1"/>
      <w:numFmt w:val="lowerRoman"/>
      <w:lvlText w:val="%6."/>
      <w:lvlJc w:val="right"/>
      <w:pPr>
        <w:ind w:left="4680" w:hanging="180"/>
      </w:pPr>
    </w:lvl>
    <w:lvl w:ilvl="6" w:tplc="0813000F">
      <w:start w:val="1"/>
      <w:numFmt w:val="decimal"/>
      <w:lvlText w:val="%7."/>
      <w:lvlJc w:val="left"/>
      <w:pPr>
        <w:ind w:left="5400" w:hanging="360"/>
      </w:pPr>
    </w:lvl>
    <w:lvl w:ilvl="7" w:tplc="08130019">
      <w:start w:val="1"/>
      <w:numFmt w:val="lowerLetter"/>
      <w:lvlText w:val="%8."/>
      <w:lvlJc w:val="left"/>
      <w:pPr>
        <w:ind w:left="6120" w:hanging="360"/>
      </w:pPr>
    </w:lvl>
    <w:lvl w:ilvl="8" w:tplc="0813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8917B6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25373"/>
    <w:multiLevelType w:val="hybridMultilevel"/>
    <w:tmpl w:val="794A67E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1EA4413"/>
    <w:multiLevelType w:val="hybridMultilevel"/>
    <w:tmpl w:val="AB0090CC"/>
    <w:lvl w:ilvl="0" w:tplc="7C1CC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53B78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B0175"/>
    <w:multiLevelType w:val="multilevel"/>
    <w:tmpl w:val="325C5C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B352FC"/>
    <w:multiLevelType w:val="multilevel"/>
    <w:tmpl w:val="4358D38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Heading2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27" w15:restartNumberingAfterBreak="0">
    <w:nsid w:val="56A00298"/>
    <w:multiLevelType w:val="hybridMultilevel"/>
    <w:tmpl w:val="7662E940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E3D08"/>
    <w:multiLevelType w:val="hybridMultilevel"/>
    <w:tmpl w:val="2542AD56"/>
    <w:lvl w:ilvl="0" w:tplc="871817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A6825"/>
    <w:multiLevelType w:val="hybridMultilevel"/>
    <w:tmpl w:val="A0E2938C"/>
    <w:lvl w:ilvl="0" w:tplc="08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800" w:hanging="360"/>
      </w:pPr>
    </w:lvl>
    <w:lvl w:ilvl="2" w:tplc="0813001B">
      <w:start w:val="1"/>
      <w:numFmt w:val="lowerRoman"/>
      <w:lvlText w:val="%3."/>
      <w:lvlJc w:val="right"/>
      <w:pPr>
        <w:ind w:left="2520" w:hanging="180"/>
      </w:pPr>
    </w:lvl>
    <w:lvl w:ilvl="3" w:tplc="0813000F">
      <w:start w:val="1"/>
      <w:numFmt w:val="decimal"/>
      <w:lvlText w:val="%4."/>
      <w:lvlJc w:val="left"/>
      <w:pPr>
        <w:ind w:left="3240" w:hanging="360"/>
      </w:pPr>
    </w:lvl>
    <w:lvl w:ilvl="4" w:tplc="08130019">
      <w:start w:val="1"/>
      <w:numFmt w:val="lowerLetter"/>
      <w:lvlText w:val="%5."/>
      <w:lvlJc w:val="left"/>
      <w:pPr>
        <w:ind w:left="3960" w:hanging="360"/>
      </w:pPr>
    </w:lvl>
    <w:lvl w:ilvl="5" w:tplc="0813001B">
      <w:start w:val="1"/>
      <w:numFmt w:val="lowerRoman"/>
      <w:lvlText w:val="%6."/>
      <w:lvlJc w:val="right"/>
      <w:pPr>
        <w:ind w:left="4680" w:hanging="180"/>
      </w:pPr>
    </w:lvl>
    <w:lvl w:ilvl="6" w:tplc="0813000F">
      <w:start w:val="1"/>
      <w:numFmt w:val="decimal"/>
      <w:lvlText w:val="%7."/>
      <w:lvlJc w:val="left"/>
      <w:pPr>
        <w:ind w:left="5400" w:hanging="360"/>
      </w:pPr>
    </w:lvl>
    <w:lvl w:ilvl="7" w:tplc="08130019">
      <w:start w:val="1"/>
      <w:numFmt w:val="lowerLetter"/>
      <w:lvlText w:val="%8."/>
      <w:lvlJc w:val="left"/>
      <w:pPr>
        <w:ind w:left="6120" w:hanging="360"/>
      </w:pPr>
    </w:lvl>
    <w:lvl w:ilvl="8" w:tplc="0813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081B53"/>
    <w:multiLevelType w:val="hybridMultilevel"/>
    <w:tmpl w:val="795C44B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82148"/>
    <w:multiLevelType w:val="hybridMultilevel"/>
    <w:tmpl w:val="E26AA660"/>
    <w:lvl w:ilvl="0" w:tplc="EC0E96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C3BBF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62EDC"/>
    <w:multiLevelType w:val="hybridMultilevel"/>
    <w:tmpl w:val="7B5C1EA8"/>
    <w:lvl w:ilvl="0" w:tplc="FE9AFFDE">
      <w:start w:val="2"/>
      <w:numFmt w:val="bullet"/>
      <w:lvlText w:val="&gt;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9924B75"/>
    <w:multiLevelType w:val="hybridMultilevel"/>
    <w:tmpl w:val="F40ACFA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07A95"/>
    <w:multiLevelType w:val="hybridMultilevel"/>
    <w:tmpl w:val="2A008CC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9796F80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C03E8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F66018A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DD20F5"/>
    <w:multiLevelType w:val="hybridMultilevel"/>
    <w:tmpl w:val="D5129DB2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>
      <w:start w:val="1"/>
      <w:numFmt w:val="lowerLetter"/>
      <w:lvlText w:val="%5."/>
      <w:lvlJc w:val="left"/>
      <w:pPr>
        <w:ind w:left="3240" w:hanging="360"/>
      </w:pPr>
    </w:lvl>
    <w:lvl w:ilvl="5" w:tplc="0813001B">
      <w:start w:val="1"/>
      <w:numFmt w:val="lowerRoman"/>
      <w:lvlText w:val="%6."/>
      <w:lvlJc w:val="right"/>
      <w:pPr>
        <w:ind w:left="3960" w:hanging="180"/>
      </w:pPr>
    </w:lvl>
    <w:lvl w:ilvl="6" w:tplc="0813000F">
      <w:start w:val="1"/>
      <w:numFmt w:val="decimal"/>
      <w:lvlText w:val="%7."/>
      <w:lvlJc w:val="left"/>
      <w:pPr>
        <w:ind w:left="4680" w:hanging="360"/>
      </w:pPr>
    </w:lvl>
    <w:lvl w:ilvl="7" w:tplc="08130019">
      <w:start w:val="1"/>
      <w:numFmt w:val="lowerLetter"/>
      <w:lvlText w:val="%8."/>
      <w:lvlJc w:val="left"/>
      <w:pPr>
        <w:ind w:left="5400" w:hanging="360"/>
      </w:pPr>
    </w:lvl>
    <w:lvl w:ilvl="8" w:tplc="0813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D44A62"/>
    <w:multiLevelType w:val="hybridMultilevel"/>
    <w:tmpl w:val="B354178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4A6432"/>
    <w:multiLevelType w:val="hybridMultilevel"/>
    <w:tmpl w:val="5B24DF2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9615EC4"/>
    <w:multiLevelType w:val="hybridMultilevel"/>
    <w:tmpl w:val="B922F462"/>
    <w:lvl w:ilvl="0" w:tplc="58DC89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8"/>
  </w:num>
  <w:num w:numId="4">
    <w:abstractNumId w:val="12"/>
  </w:num>
  <w:num w:numId="5">
    <w:abstractNumId w:val="22"/>
  </w:num>
  <w:num w:numId="6">
    <w:abstractNumId w:val="13"/>
  </w:num>
  <w:num w:numId="7">
    <w:abstractNumId w:val="4"/>
  </w:num>
  <w:num w:numId="8">
    <w:abstractNumId w:val="35"/>
  </w:num>
  <w:num w:numId="9">
    <w:abstractNumId w:val="25"/>
  </w:num>
  <w:num w:numId="10">
    <w:abstractNumId w:val="37"/>
  </w:num>
  <w:num w:numId="11">
    <w:abstractNumId w:val="19"/>
  </w:num>
  <w:num w:numId="12">
    <w:abstractNumId w:val="15"/>
  </w:num>
  <w:num w:numId="13">
    <w:abstractNumId w:val="34"/>
  </w:num>
  <w:num w:numId="14">
    <w:abstractNumId w:val="6"/>
  </w:num>
  <w:num w:numId="15">
    <w:abstractNumId w:val="5"/>
  </w:num>
  <w:num w:numId="16">
    <w:abstractNumId w:val="32"/>
  </w:num>
  <w:num w:numId="17">
    <w:abstractNumId w:val="21"/>
  </w:num>
  <w:num w:numId="18">
    <w:abstractNumId w:val="36"/>
  </w:num>
  <w:num w:numId="19">
    <w:abstractNumId w:val="2"/>
  </w:num>
  <w:num w:numId="20">
    <w:abstractNumId w:val="24"/>
  </w:num>
  <w:num w:numId="21">
    <w:abstractNumId w:val="33"/>
  </w:num>
  <w:num w:numId="22">
    <w:abstractNumId w:val="30"/>
  </w:num>
  <w:num w:numId="23">
    <w:abstractNumId w:val="29"/>
  </w:num>
  <w:num w:numId="24">
    <w:abstractNumId w:val="0"/>
  </w:num>
  <w:num w:numId="25">
    <w:abstractNumId w:val="16"/>
  </w:num>
  <w:num w:numId="26">
    <w:abstractNumId w:val="10"/>
  </w:num>
  <w:num w:numId="27">
    <w:abstractNumId w:val="3"/>
  </w:num>
  <w:num w:numId="28">
    <w:abstractNumId w:val="11"/>
  </w:num>
  <w:num w:numId="29">
    <w:abstractNumId w:val="9"/>
  </w:num>
  <w:num w:numId="30">
    <w:abstractNumId w:val="14"/>
  </w:num>
  <w:num w:numId="31">
    <w:abstractNumId w:val="27"/>
  </w:num>
  <w:num w:numId="32">
    <w:abstractNumId w:val="39"/>
  </w:num>
  <w:num w:numId="33">
    <w:abstractNumId w:val="18"/>
  </w:num>
  <w:num w:numId="34">
    <w:abstractNumId w:val="17"/>
  </w:num>
  <w:num w:numId="35">
    <w:abstractNumId w:val="23"/>
  </w:num>
  <w:num w:numId="36">
    <w:abstractNumId w:val="28"/>
  </w:num>
  <w:num w:numId="37">
    <w:abstractNumId w:val="31"/>
  </w:num>
  <w:num w:numId="38">
    <w:abstractNumId w:val="8"/>
  </w:num>
  <w:num w:numId="39">
    <w:abstractNumId w:val="20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BE"/>
    <w:rsid w:val="0006506B"/>
    <w:rsid w:val="000738DF"/>
    <w:rsid w:val="00081F67"/>
    <w:rsid w:val="00086404"/>
    <w:rsid w:val="000A25F3"/>
    <w:rsid w:val="000A2D7D"/>
    <w:rsid w:val="000B3501"/>
    <w:rsid w:val="000B3ACF"/>
    <w:rsid w:val="000D19CE"/>
    <w:rsid w:val="000D2EB5"/>
    <w:rsid w:val="000D7D82"/>
    <w:rsid w:val="00110DB9"/>
    <w:rsid w:val="00116A9C"/>
    <w:rsid w:val="00130F72"/>
    <w:rsid w:val="001345BF"/>
    <w:rsid w:val="001363B8"/>
    <w:rsid w:val="001454C3"/>
    <w:rsid w:val="00183DE2"/>
    <w:rsid w:val="00191CD9"/>
    <w:rsid w:val="001F5BDC"/>
    <w:rsid w:val="00204EF0"/>
    <w:rsid w:val="00211025"/>
    <w:rsid w:val="00211C5F"/>
    <w:rsid w:val="002519F6"/>
    <w:rsid w:val="0026222E"/>
    <w:rsid w:val="00273936"/>
    <w:rsid w:val="00296EBD"/>
    <w:rsid w:val="002A3468"/>
    <w:rsid w:val="002C5129"/>
    <w:rsid w:val="002D2090"/>
    <w:rsid w:val="002E7BD0"/>
    <w:rsid w:val="002F36E5"/>
    <w:rsid w:val="00320652"/>
    <w:rsid w:val="00330D4B"/>
    <w:rsid w:val="00332ED5"/>
    <w:rsid w:val="00345EBE"/>
    <w:rsid w:val="0034779E"/>
    <w:rsid w:val="003505EE"/>
    <w:rsid w:val="003668D3"/>
    <w:rsid w:val="00373F47"/>
    <w:rsid w:val="00394763"/>
    <w:rsid w:val="003B0114"/>
    <w:rsid w:val="003C43FC"/>
    <w:rsid w:val="003E25F5"/>
    <w:rsid w:val="003E4D76"/>
    <w:rsid w:val="003F5730"/>
    <w:rsid w:val="00414FE0"/>
    <w:rsid w:val="004209A2"/>
    <w:rsid w:val="00433FF3"/>
    <w:rsid w:val="00443869"/>
    <w:rsid w:val="0045416A"/>
    <w:rsid w:val="004577AE"/>
    <w:rsid w:val="00463121"/>
    <w:rsid w:val="00473842"/>
    <w:rsid w:val="00486EC3"/>
    <w:rsid w:val="004914BF"/>
    <w:rsid w:val="00496568"/>
    <w:rsid w:val="004C6C8D"/>
    <w:rsid w:val="004D0AC1"/>
    <w:rsid w:val="004D3A09"/>
    <w:rsid w:val="00510551"/>
    <w:rsid w:val="005361B5"/>
    <w:rsid w:val="005775C6"/>
    <w:rsid w:val="00577F63"/>
    <w:rsid w:val="005945A9"/>
    <w:rsid w:val="005A1E85"/>
    <w:rsid w:val="005A3360"/>
    <w:rsid w:val="005B1551"/>
    <w:rsid w:val="005D3B35"/>
    <w:rsid w:val="00636AA2"/>
    <w:rsid w:val="00644915"/>
    <w:rsid w:val="006540F5"/>
    <w:rsid w:val="0067571F"/>
    <w:rsid w:val="0069601F"/>
    <w:rsid w:val="006A359C"/>
    <w:rsid w:val="006B1230"/>
    <w:rsid w:val="00706034"/>
    <w:rsid w:val="00732F69"/>
    <w:rsid w:val="007530A9"/>
    <w:rsid w:val="00757625"/>
    <w:rsid w:val="007966C2"/>
    <w:rsid w:val="007B7F90"/>
    <w:rsid w:val="007C2747"/>
    <w:rsid w:val="007C7079"/>
    <w:rsid w:val="007F5445"/>
    <w:rsid w:val="00816EBB"/>
    <w:rsid w:val="00887445"/>
    <w:rsid w:val="0089515C"/>
    <w:rsid w:val="008972D9"/>
    <w:rsid w:val="008E3CA6"/>
    <w:rsid w:val="008F0AF0"/>
    <w:rsid w:val="008F293A"/>
    <w:rsid w:val="009032F8"/>
    <w:rsid w:val="009222D2"/>
    <w:rsid w:val="00927F28"/>
    <w:rsid w:val="00946A34"/>
    <w:rsid w:val="00951771"/>
    <w:rsid w:val="00952ED9"/>
    <w:rsid w:val="0095439D"/>
    <w:rsid w:val="0096417C"/>
    <w:rsid w:val="00965111"/>
    <w:rsid w:val="00994325"/>
    <w:rsid w:val="00996392"/>
    <w:rsid w:val="009A52C9"/>
    <w:rsid w:val="009D28AA"/>
    <w:rsid w:val="009D732B"/>
    <w:rsid w:val="009E3780"/>
    <w:rsid w:val="009E7072"/>
    <w:rsid w:val="009F0560"/>
    <w:rsid w:val="009F6DD4"/>
    <w:rsid w:val="00A27CCF"/>
    <w:rsid w:val="00A35DB7"/>
    <w:rsid w:val="00A429CA"/>
    <w:rsid w:val="00A71689"/>
    <w:rsid w:val="00A73540"/>
    <w:rsid w:val="00A73E6E"/>
    <w:rsid w:val="00A97BC6"/>
    <w:rsid w:val="00AB15B8"/>
    <w:rsid w:val="00AC49D3"/>
    <w:rsid w:val="00AE1BA6"/>
    <w:rsid w:val="00B074C4"/>
    <w:rsid w:val="00B213A7"/>
    <w:rsid w:val="00B36927"/>
    <w:rsid w:val="00B5581F"/>
    <w:rsid w:val="00B62FAF"/>
    <w:rsid w:val="00B62FEF"/>
    <w:rsid w:val="00B90372"/>
    <w:rsid w:val="00BD0405"/>
    <w:rsid w:val="00BE1029"/>
    <w:rsid w:val="00BF739A"/>
    <w:rsid w:val="00BF7CA1"/>
    <w:rsid w:val="00C078C4"/>
    <w:rsid w:val="00C11B52"/>
    <w:rsid w:val="00C14B1E"/>
    <w:rsid w:val="00C223B0"/>
    <w:rsid w:val="00C4702B"/>
    <w:rsid w:val="00C66691"/>
    <w:rsid w:val="00C772CC"/>
    <w:rsid w:val="00C86C31"/>
    <w:rsid w:val="00CA4EEE"/>
    <w:rsid w:val="00CA641D"/>
    <w:rsid w:val="00CC18C1"/>
    <w:rsid w:val="00CE2E1E"/>
    <w:rsid w:val="00CF596E"/>
    <w:rsid w:val="00D32181"/>
    <w:rsid w:val="00D34F42"/>
    <w:rsid w:val="00D61850"/>
    <w:rsid w:val="00D62F47"/>
    <w:rsid w:val="00D7039E"/>
    <w:rsid w:val="00D74E98"/>
    <w:rsid w:val="00DA03CD"/>
    <w:rsid w:val="00DA4C8B"/>
    <w:rsid w:val="00DC036B"/>
    <w:rsid w:val="00DD3003"/>
    <w:rsid w:val="00DD7176"/>
    <w:rsid w:val="00DE5E48"/>
    <w:rsid w:val="00DF09C5"/>
    <w:rsid w:val="00E13A31"/>
    <w:rsid w:val="00E22734"/>
    <w:rsid w:val="00E2273A"/>
    <w:rsid w:val="00E2746F"/>
    <w:rsid w:val="00E27F02"/>
    <w:rsid w:val="00E4608F"/>
    <w:rsid w:val="00E50709"/>
    <w:rsid w:val="00E66BCC"/>
    <w:rsid w:val="00E94950"/>
    <w:rsid w:val="00E96DC2"/>
    <w:rsid w:val="00E97EB3"/>
    <w:rsid w:val="00EA4B78"/>
    <w:rsid w:val="00EB695F"/>
    <w:rsid w:val="00EC1167"/>
    <w:rsid w:val="00EC32DA"/>
    <w:rsid w:val="00EE34B4"/>
    <w:rsid w:val="00EF18F6"/>
    <w:rsid w:val="00F00D10"/>
    <w:rsid w:val="00F019A1"/>
    <w:rsid w:val="00F25FB5"/>
    <w:rsid w:val="00F548DF"/>
    <w:rsid w:val="00F903B1"/>
    <w:rsid w:val="00FA72BE"/>
    <w:rsid w:val="00FB16BE"/>
    <w:rsid w:val="00FC5234"/>
    <w:rsid w:val="00FD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oNotEmbedSmartTags/>
  <w:decimalSymbol w:val="."/>
  <w:listSeparator w:val=","/>
  <w14:docId w14:val="23A327FD"/>
  <w15:docId w15:val="{A18D18FF-F26E-4680-B6B2-102D4AD4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napToGrid w:val="0"/>
      <w:sz w:val="22"/>
      <w:szCs w:val="22"/>
      <w:lang w:val="en-GB" w:eastAsia="fr-FR"/>
    </w:rPr>
  </w:style>
  <w:style w:type="paragraph" w:styleId="Heading1">
    <w:name w:val="heading 1"/>
    <w:basedOn w:val="Normal"/>
    <w:next w:val="Normal"/>
    <w:link w:val="Heading1Char"/>
    <w:qFormat/>
    <w:locked/>
    <w:pPr>
      <w:keepNext/>
      <w:numPr>
        <w:numId w:val="40"/>
      </w:numPr>
      <w:spacing w:before="360" w:after="120" w:line="300" w:lineRule="exact"/>
      <w:outlineLvl w:val="0"/>
    </w:pPr>
    <w:rPr>
      <w:b/>
      <w:bCs/>
      <w:snapToGrid/>
      <w:sz w:val="24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locked/>
    <w:pPr>
      <w:keepNext/>
      <w:numPr>
        <w:ilvl w:val="1"/>
        <w:numId w:val="40"/>
      </w:numPr>
      <w:tabs>
        <w:tab w:val="left" w:pos="576"/>
      </w:tabs>
      <w:spacing w:after="120" w:line="300" w:lineRule="exact"/>
      <w:outlineLvl w:val="1"/>
    </w:pPr>
    <w:rPr>
      <w:b/>
      <w:bCs/>
      <w:iCs/>
      <w:snapToGrid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locked/>
    <w:pPr>
      <w:keepNext/>
      <w:numPr>
        <w:ilvl w:val="2"/>
        <w:numId w:val="40"/>
      </w:numPr>
      <w:spacing w:after="120" w:line="300" w:lineRule="exact"/>
      <w:outlineLvl w:val="2"/>
    </w:pPr>
    <w:rPr>
      <w:b/>
      <w:bCs/>
      <w:snapToGrid/>
      <w:sz w:val="24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locked/>
    <w:pPr>
      <w:keepNext/>
      <w:numPr>
        <w:ilvl w:val="3"/>
        <w:numId w:val="40"/>
      </w:numPr>
      <w:spacing w:before="240" w:after="60"/>
      <w:outlineLvl w:val="3"/>
    </w:pPr>
    <w:rPr>
      <w:rFonts w:ascii="Times New Roman" w:hAnsi="Times New Roman" w:cs="Times New Roman"/>
      <w:b/>
      <w:bCs/>
      <w:snapToGrid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locked/>
    <w:pPr>
      <w:numPr>
        <w:ilvl w:val="4"/>
        <w:numId w:val="40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napToGrid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locked/>
    <w:pPr>
      <w:numPr>
        <w:ilvl w:val="5"/>
        <w:numId w:val="40"/>
      </w:numPr>
      <w:spacing w:before="240" w:after="60"/>
      <w:outlineLvl w:val="5"/>
    </w:pPr>
    <w:rPr>
      <w:rFonts w:ascii="Times New Roman" w:hAnsi="Times New Roman" w:cs="Times New Roman"/>
      <w:b/>
      <w:bCs/>
      <w:snapToGrid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locked/>
    <w:pPr>
      <w:numPr>
        <w:ilvl w:val="6"/>
        <w:numId w:val="40"/>
      </w:numPr>
      <w:spacing w:before="240" w:after="60"/>
      <w:outlineLvl w:val="6"/>
    </w:pPr>
    <w:rPr>
      <w:rFonts w:ascii="Times New Roman" w:hAnsi="Times New Roman" w:cs="Times New Roman"/>
      <w:snapToGrid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locked/>
    <w:pPr>
      <w:numPr>
        <w:ilvl w:val="7"/>
        <w:numId w:val="40"/>
      </w:numPr>
      <w:spacing w:before="240" w:after="60"/>
      <w:outlineLvl w:val="7"/>
    </w:pPr>
    <w:rPr>
      <w:rFonts w:ascii="Times New Roman" w:hAnsi="Times New Roman" w:cs="Times New Roman"/>
      <w:i/>
      <w:iCs/>
      <w:snapToGrid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locked/>
    <w:pPr>
      <w:numPr>
        <w:ilvl w:val="8"/>
        <w:numId w:val="40"/>
      </w:numPr>
      <w:spacing w:before="240" w:after="60"/>
      <w:outlineLvl w:val="8"/>
    </w:pPr>
    <w:rPr>
      <w:snapToGrid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Pr>
      <w:rFonts w:ascii="Arial" w:hAnsi="Arial"/>
      <w:snapToGrid w:val="0"/>
      <w:lang w:val="en-US"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620"/>
    </w:pPr>
    <w:rPr>
      <w:rFonts w:cs="Times New Roman"/>
      <w:sz w:val="24"/>
      <w:szCs w:val="24"/>
    </w:rPr>
  </w:style>
  <w:style w:type="paragraph" w:styleId="BalloonText">
    <w:name w:val="Balloon Text"/>
    <w:basedOn w:val="Normal"/>
    <w:semiHidden/>
    <w:rPr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character" w:customStyle="1" w:styleId="Heading1Char">
    <w:name w:val="Heading 1 Char"/>
    <w:basedOn w:val="DefaultParagraphFont"/>
    <w:link w:val="Heading1"/>
    <w:rPr>
      <w:rFonts w:ascii="Arial" w:hAnsi="Arial" w:cs="Arial"/>
      <w:b/>
      <w:bCs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hAnsi="Arial" w:cs="Arial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 w:cs="Arial"/>
      <w:b/>
      <w:bCs/>
      <w:sz w:val="24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Pr>
      <w:rFonts w:ascii="Arial" w:hAnsi="Arial" w:cs="Arial"/>
      <w:snapToGrid w:val="0"/>
      <w:sz w:val="22"/>
      <w:szCs w:val="22"/>
      <w:lang w:val="en-GB" w:eastAsia="fr-FR"/>
    </w:rPr>
  </w:style>
  <w:style w:type="character" w:customStyle="1" w:styleId="HeaderChar">
    <w:name w:val="Header Char"/>
    <w:link w:val="Header"/>
    <w:rPr>
      <w:rFonts w:ascii="Arial" w:hAnsi="Arial" w:cs="Arial"/>
      <w:snapToGrid w:val="0"/>
      <w:sz w:val="22"/>
      <w:szCs w:val="22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.docx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emf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4BA598824BA31E4A902484AFA9A28DCF" ma:contentTypeName="Document" ma:contentTypeScope="" ma:contentTypeVersion="6" ma:versionID="43bce6c02cfbc4d1493a2d9bd088ef5c">
  <xsd:schema xmlns:xsd="http://www.w3.org/2001/XMLSchema" xmlns:ns1="http://schemas.microsoft.com/sharepoint/v3" xmlns:ns2="0344af80-88ed-49c6-8710-a509718edc8d" xmlns:p="http://schemas.microsoft.com/office/2006/metadata/properties" xmlns:xs="http://www.w3.org/2001/XMLSchema" ma:fieldsID="926f3d5acf7bd50e97b514d00ceb5c33" ma:root="true" ns1:_="" ns2:_="" targetNamespace="http://schemas.microsoft.com/office/2006/metadata/properties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minOccurs="0" ref="ns1:PublishingStartDate"/>
                <xsd:element minOccurs="0" ref="ns1:PublishingExpirationDate"/>
                <xsd:element minOccurs="0" ref="ns2:Operating_x0020_unit"/>
                <xsd:element minOccurs="0" ref="ns2:Department"/>
                <xsd:element minOccurs="0" ref="ns2:Section"/>
                <xsd:element minOccurs="0" ref="ns2:Document_x0020_Type"/>
                <xsd:element minOccurs="0" ref="ns2:Vers_x002e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http://schemas.microsoft.com/sharepoint/v3">
    <xsd:import namespace="http://schemas.microsoft.com/office/2006/documentManagement/types"/>
    <xsd:import namespace="http://schemas.microsoft.com/office/infopath/2007/PartnerControls"/>
    <xsd:element ma:description="" ma:displayName="Scheduling Start Date" ma:hidden="true" ma:index="8" ma:internalName="PublishingStartDate" name="PublishingStartDate" nillable="true">
      <xsd:simpleType>
        <xsd:restriction base="dms:Unknown"/>
      </xsd:simpleType>
    </xsd:element>
    <xsd:element ma:description="" ma:displayName="Scheduling End Date" ma:hidden="true" ma:index="9" ma:internalName="PublishingExpirationDate" name="PublishingExpirationDate" nillable="true">
      <xsd:simpleType>
        <xsd:restriction base="dms:Unknown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344af80-88ed-49c6-8710-a509718edc8d">
    <xsd:import namespace="http://schemas.microsoft.com/office/2006/documentManagement/types"/>
    <xsd:import namespace="http://schemas.microsoft.com/office/infopath/2007/PartnerControls"/>
    <xsd:element ma:default="Kuwait Petroleum International (Corporate)" ma:displayName="Operating Units" ma:format="Dropdown" ma:index="10" ma:internalName="Operating_x0020_unit" name="Operating_x0020_unit" nillable="true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ma:displayName="Departments" ma:index="11" ma:internalName="Department" name="Department" nillable="true">
      <xsd:simpleType>
        <xsd:restriction base="dms:Text">
          <xsd:maxLength value="255"/>
        </xsd:restriction>
      </xsd:simpleType>
    </xsd:element>
    <xsd:element ma:displayName="Sections" ma:index="12" ma:internalName="Section" name="Section" nillable="true">
      <xsd:simpleType>
        <xsd:restriction base="dms:Text">
          <xsd:maxLength value="255"/>
        </xsd:restriction>
      </xsd:simpleType>
    </xsd:element>
    <xsd:element ma:default="Policy" ma:displayName="Document Type" ma:format="Dropdown" ma:index="13" ma:internalName="Document_x0020_Type" name="Document_x0020_Type" nillable="tru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ma:decimals="0" ma:description="Document version" ma:displayName="Vers." ma:index="14" ma:internalName="Vers_x002e_" name="Vers_x002e_" nillable="true">
      <xsd:simpleType>
        <xsd:restriction base="dms:Number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ument_x0020_Type xmlns="0344af80-88ed-49c6-8710-a509718edc8d">Work Instructions</Document_x0020_Type>
    <Department xmlns="0344af80-88ed-49c6-8710-a509718edc8d">HSSE Contractors Management</Department>
    <Section xmlns="0344af80-88ed-49c6-8710-a509718edc8d">11</Section>
    <Vers_x002e_ xmlns="0344af80-88ed-49c6-8710-a509718edc8d">1</Vers_x002e_>
    <PublishingExpirationDate xmlns="http://schemas.microsoft.com/sharepoint/v3" xsi:nil="true"/>
    <PublishingStartDate xmlns="http://schemas.microsoft.com/sharepoint/v3" xsi:nil="true"/>
    <Operating_x0020_unit xmlns="0344af80-88ed-49c6-8710-a509718edc8d">Kuwait Petroleum North West Europe</Operating_x0020_unit>
  </documentManagement>
</p:properties>
</file>

<file path=customXml/itemProps1.xml><?xml version="1.0" encoding="utf-8"?>
<ds:datastoreItem xmlns:ds="http://schemas.openxmlformats.org/officeDocument/2006/customXml" ds:itemID="{61A9C9F6-EEE7-4D04-89A4-380A55277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sharepoint/v3"/>
    <ds:schemaRef ds:uri="0344af80-88ed-49c6-8710-a509718edc8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2C0D96-90C8-4553-8936-0688EC9FBF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B3AEC-D8DE-4198-ACCF-6F62CBA360C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0344af80-88ed-49c6-8710-a509718edc8d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652</Words>
  <Characters>3718</Characters>
  <Application>Microsoft Office Word</Application>
  <DocSecurity>4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TSR - Travail en Hauteur - Général</vt:lpstr>
      <vt:lpstr>Project</vt:lpstr>
    </vt:vector>
  </TitlesOfParts>
  <Company>Kuwait Petroleum North West Europe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TSR - Travail en Hauteur - Général</dc:title>
  <dc:creator>panimmen</dc:creator>
  <cp:lastModifiedBy>An Cornelis</cp:lastModifiedBy>
  <cp:revision>2</cp:revision>
  <cp:lastPrinted>2012-01-25T11:17:00Z</cp:lastPrinted>
  <dcterms:created xsi:type="dcterms:W3CDTF">2020-07-13T09:34:00Z</dcterms:created>
  <dcterms:modified xsi:type="dcterms:W3CDTF">2020-07-13T09:34:00Z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0x0101004BA598824BA31E4A902484AFA9A28DCF</vt:lpwstr>
  </property>
  <property fmtid="{D5CDD505-2E9C-101B-9397-08002B2CF9AE}" pid="3" name="_CopySource">
    <vt:lpwstr>KPNWE.WI.11.HSCO.045.docx</vt:lpwstr>
  </property>
</Properties>
</file>